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527F5406" w:rsidR="00F110CD" w:rsidRPr="00E2789D" w:rsidRDefault="00F110CD">
      <w:pPr>
        <w:pStyle w:val="Header"/>
        <w:tabs>
          <w:tab w:val="right" w:pos="9639"/>
        </w:tabs>
        <w:rPr>
          <w:noProof w:val="0"/>
          <w:color w:val="000000" w:themeColor="text1"/>
          <w:sz w:val="24"/>
          <w:szCs w:val="24"/>
        </w:rPr>
      </w:pPr>
      <w:r w:rsidRPr="00E2789D">
        <w:rPr>
          <w:noProof w:val="0"/>
          <w:color w:val="000000" w:themeColor="text1"/>
          <w:sz w:val="24"/>
          <w:szCs w:val="24"/>
        </w:rPr>
        <w:t>3GPP TSG RA</w:t>
      </w:r>
      <w:r w:rsidR="00BA1872" w:rsidRPr="00E2789D">
        <w:rPr>
          <w:noProof w:val="0"/>
          <w:color w:val="000000" w:themeColor="text1"/>
          <w:sz w:val="24"/>
          <w:szCs w:val="24"/>
        </w:rPr>
        <w:t xml:space="preserve">N WG1 </w:t>
      </w:r>
      <w:r w:rsidR="00B65452" w:rsidRPr="00E2789D">
        <w:rPr>
          <w:noProof w:val="0"/>
          <w:color w:val="000000" w:themeColor="text1"/>
          <w:sz w:val="24"/>
          <w:szCs w:val="24"/>
        </w:rPr>
        <w:t>#</w:t>
      </w:r>
      <w:r w:rsidR="00E2789D" w:rsidRPr="00E2789D">
        <w:rPr>
          <w:noProof w:val="0"/>
          <w:color w:val="000000" w:themeColor="text1"/>
          <w:sz w:val="24"/>
          <w:szCs w:val="24"/>
        </w:rPr>
        <w:t>10</w:t>
      </w:r>
      <w:r w:rsidR="005C519A">
        <w:rPr>
          <w:noProof w:val="0"/>
          <w:color w:val="000000" w:themeColor="text1"/>
          <w:sz w:val="24"/>
          <w:szCs w:val="24"/>
        </w:rPr>
        <w:t>1</w:t>
      </w:r>
      <w:r w:rsidR="0061370C">
        <w:rPr>
          <w:noProof w:val="0"/>
          <w:color w:val="000000" w:themeColor="text1"/>
          <w:sz w:val="24"/>
          <w:szCs w:val="24"/>
        </w:rPr>
        <w:t>-e</w:t>
      </w:r>
      <w:r w:rsidR="001348FE" w:rsidRPr="00E2789D">
        <w:rPr>
          <w:bCs/>
          <w:noProof w:val="0"/>
          <w:color w:val="000000" w:themeColor="text1"/>
          <w:sz w:val="24"/>
          <w:szCs w:val="24"/>
        </w:rPr>
        <w:tab/>
      </w:r>
      <w:r w:rsidR="00BA1872" w:rsidRPr="00E2789D">
        <w:rPr>
          <w:noProof w:val="0"/>
          <w:color w:val="000000" w:themeColor="text1"/>
          <w:sz w:val="24"/>
          <w:szCs w:val="24"/>
        </w:rPr>
        <w:t>R1-</w:t>
      </w:r>
      <w:r w:rsidR="00461EB5" w:rsidRPr="00E2789D">
        <w:rPr>
          <w:color w:val="000000" w:themeColor="text1"/>
        </w:rPr>
        <w:t xml:space="preserve"> </w:t>
      </w:r>
      <w:r w:rsidR="0061370C">
        <w:rPr>
          <w:noProof w:val="0"/>
          <w:color w:val="000000" w:themeColor="text1"/>
          <w:sz w:val="24"/>
          <w:szCs w:val="24"/>
        </w:rPr>
        <w:t>20</w:t>
      </w:r>
      <w:r w:rsidR="0038333B">
        <w:rPr>
          <w:noProof w:val="0"/>
          <w:color w:val="000000" w:themeColor="text1"/>
          <w:sz w:val="24"/>
          <w:szCs w:val="24"/>
        </w:rPr>
        <w:t>0</w:t>
      </w:r>
      <w:r w:rsidR="000B5492" w:rsidRPr="000B5492">
        <w:rPr>
          <w:noProof w:val="0"/>
          <w:color w:val="000000" w:themeColor="text1"/>
          <w:sz w:val="24"/>
          <w:szCs w:val="24"/>
        </w:rPr>
        <w:t>3720</w:t>
      </w:r>
      <w:r w:rsidR="0038333B" w:rsidRPr="0038333B" w:rsidDel="0038333B">
        <w:rPr>
          <w:noProof w:val="0"/>
          <w:color w:val="000000" w:themeColor="text1"/>
          <w:sz w:val="24"/>
          <w:szCs w:val="24"/>
        </w:rPr>
        <w:t xml:space="preserve"> </w:t>
      </w:r>
    </w:p>
    <w:p w14:paraId="30E02940" w14:textId="20DE1B2E" w:rsidR="00CA26CE" w:rsidRPr="00E2789D" w:rsidRDefault="00CA26CE" w:rsidP="00CA26CE">
      <w:pPr>
        <w:pStyle w:val="Header"/>
        <w:rPr>
          <w:bCs/>
          <w:noProof w:val="0"/>
          <w:color w:val="000000" w:themeColor="text1"/>
          <w:sz w:val="24"/>
          <w:szCs w:val="24"/>
        </w:rPr>
      </w:pPr>
    </w:p>
    <w:p w14:paraId="2CFE1919" w14:textId="77777777" w:rsidR="00850D96" w:rsidRPr="00E2789D" w:rsidRDefault="00850D96" w:rsidP="00CA26CE">
      <w:pPr>
        <w:pStyle w:val="Header"/>
        <w:rPr>
          <w:bCs/>
          <w:noProof w:val="0"/>
          <w:color w:val="000000" w:themeColor="text1"/>
          <w:sz w:val="24"/>
          <w:lang w:val="en-GB" w:eastAsia="ja-JP"/>
        </w:rPr>
      </w:pPr>
    </w:p>
    <w:p w14:paraId="30E02941" w14:textId="6F9C0D40" w:rsidR="0034111C" w:rsidRPr="00E2789D" w:rsidRDefault="0034111C" w:rsidP="16512788">
      <w:pPr>
        <w:pStyle w:val="CRCoverPage"/>
        <w:rPr>
          <w:rFonts w:cs="Arial"/>
          <w:b/>
          <w:bCs/>
          <w:color w:val="000000" w:themeColor="text1"/>
          <w:sz w:val="24"/>
          <w:szCs w:val="24"/>
          <w:lang w:val="en-US" w:eastAsia="ja-JP"/>
        </w:rPr>
      </w:pPr>
      <w:r w:rsidRPr="00E2789D">
        <w:rPr>
          <w:rFonts w:cs="Arial"/>
          <w:b/>
          <w:bCs/>
          <w:color w:val="000000" w:themeColor="text1"/>
          <w:sz w:val="24"/>
          <w:szCs w:val="24"/>
        </w:rPr>
        <w:t>Agenda item:</w:t>
      </w:r>
      <w:r w:rsidRPr="00E2789D">
        <w:rPr>
          <w:rFonts w:cs="Arial"/>
          <w:b/>
          <w:bCs/>
          <w:color w:val="000000" w:themeColor="text1"/>
          <w:sz w:val="24"/>
        </w:rPr>
        <w:tab/>
      </w:r>
      <w:r w:rsidRPr="00E2789D">
        <w:rPr>
          <w:rFonts w:cs="Arial"/>
          <w:b/>
          <w:bCs/>
          <w:color w:val="000000" w:themeColor="text1"/>
          <w:sz w:val="24"/>
        </w:rPr>
        <w:tab/>
      </w:r>
      <w:r w:rsidR="003273C5">
        <w:rPr>
          <w:rFonts w:cs="Arial"/>
          <w:b/>
          <w:bCs/>
          <w:color w:val="000000" w:themeColor="text1"/>
          <w:sz w:val="24"/>
          <w:szCs w:val="24"/>
        </w:rPr>
        <w:t>8</w:t>
      </w:r>
      <w:r w:rsidR="00FD0F68">
        <w:rPr>
          <w:rFonts w:cs="Arial"/>
          <w:b/>
          <w:bCs/>
          <w:color w:val="000000" w:themeColor="text1"/>
          <w:sz w:val="24"/>
          <w:szCs w:val="24"/>
        </w:rPr>
        <w:t>.2.</w:t>
      </w:r>
      <w:r w:rsidR="00B54662">
        <w:rPr>
          <w:rFonts w:cs="Arial"/>
          <w:b/>
          <w:bCs/>
          <w:color w:val="000000" w:themeColor="text1"/>
          <w:sz w:val="24"/>
          <w:szCs w:val="24"/>
        </w:rPr>
        <w:t>2</w:t>
      </w:r>
    </w:p>
    <w:p w14:paraId="30E02942" w14:textId="106AC9F2" w:rsidR="00E128F2" w:rsidRPr="00E2789D" w:rsidRDefault="0034111C" w:rsidP="16512788">
      <w:pPr>
        <w:tabs>
          <w:tab w:val="left" w:pos="1985"/>
        </w:tabs>
        <w:spacing w:after="120"/>
        <w:ind w:left="1985" w:hanging="1985"/>
        <w:rPr>
          <w:rFonts w:ascii="Arial" w:hAnsi="Arial" w:cs="Arial"/>
          <w:b/>
          <w:bCs/>
          <w:color w:val="000000" w:themeColor="text1"/>
          <w:sz w:val="24"/>
          <w:szCs w:val="24"/>
          <w:lang w:val="en-US"/>
        </w:rPr>
      </w:pPr>
      <w:r w:rsidRPr="00E2789D">
        <w:rPr>
          <w:rFonts w:ascii="Arial" w:hAnsi="Arial" w:cs="Arial"/>
          <w:b/>
          <w:bCs/>
          <w:color w:val="000000" w:themeColor="text1"/>
          <w:sz w:val="24"/>
          <w:szCs w:val="24"/>
        </w:rPr>
        <w:t>Source:</w:t>
      </w:r>
      <w:r w:rsidR="65FA20B1" w:rsidRPr="00E2789D">
        <w:rPr>
          <w:rFonts w:ascii="Arial" w:hAnsi="Arial" w:cs="Arial"/>
          <w:b/>
          <w:bCs/>
          <w:color w:val="000000" w:themeColor="text1"/>
          <w:sz w:val="24"/>
          <w:szCs w:val="24"/>
        </w:rPr>
        <w:t xml:space="preserve"> </w:t>
      </w:r>
      <w:r w:rsidRPr="00E2789D">
        <w:rPr>
          <w:rFonts w:ascii="Arial" w:hAnsi="Arial" w:cs="Arial"/>
          <w:b/>
          <w:bCs/>
          <w:color w:val="000000" w:themeColor="text1"/>
          <w:sz w:val="24"/>
        </w:rPr>
        <w:tab/>
      </w:r>
      <w:r w:rsidR="00013455" w:rsidRPr="00E2789D">
        <w:rPr>
          <w:rFonts w:ascii="Arial" w:hAnsi="Arial" w:cs="Arial"/>
          <w:b/>
          <w:bCs/>
          <w:color w:val="000000" w:themeColor="text1"/>
          <w:sz w:val="24"/>
          <w:szCs w:val="24"/>
        </w:rPr>
        <w:t xml:space="preserve">Nokia, </w:t>
      </w:r>
      <w:r w:rsidR="00E67802" w:rsidRPr="00E2789D">
        <w:rPr>
          <w:rFonts w:ascii="Arial" w:hAnsi="Arial" w:cs="Arial"/>
          <w:b/>
          <w:bCs/>
          <w:color w:val="000000" w:themeColor="text1"/>
          <w:sz w:val="24"/>
          <w:szCs w:val="24"/>
        </w:rPr>
        <w:t>Nokia</w:t>
      </w:r>
      <w:r w:rsidR="00013455" w:rsidRPr="00E2789D">
        <w:rPr>
          <w:rFonts w:ascii="Arial" w:hAnsi="Arial" w:cs="Arial"/>
          <w:b/>
          <w:bCs/>
          <w:color w:val="000000" w:themeColor="text1"/>
          <w:sz w:val="24"/>
          <w:szCs w:val="24"/>
        </w:rPr>
        <w:t xml:space="preserve"> Shanghai Bell</w:t>
      </w:r>
    </w:p>
    <w:p w14:paraId="30E02943" w14:textId="3F44CF94" w:rsidR="0034111C" w:rsidRPr="00E2789D" w:rsidRDefault="0034111C" w:rsidP="16512788">
      <w:pPr>
        <w:ind w:left="1985" w:hanging="1985"/>
        <w:rPr>
          <w:rFonts w:ascii="Arial" w:hAnsi="Arial" w:cs="Arial"/>
          <w:b/>
          <w:bCs/>
          <w:color w:val="000000" w:themeColor="text1"/>
          <w:sz w:val="24"/>
          <w:szCs w:val="24"/>
        </w:rPr>
      </w:pPr>
      <w:r w:rsidRPr="00E2789D">
        <w:rPr>
          <w:rFonts w:ascii="Arial" w:hAnsi="Arial" w:cs="Arial"/>
          <w:b/>
          <w:bCs/>
          <w:color w:val="000000" w:themeColor="text1"/>
          <w:sz w:val="24"/>
          <w:szCs w:val="24"/>
        </w:rPr>
        <w:t>Title:</w:t>
      </w:r>
      <w:r w:rsidR="65FA20B1" w:rsidRPr="00E2789D">
        <w:rPr>
          <w:rFonts w:ascii="Arial" w:hAnsi="Arial" w:cs="Arial"/>
          <w:b/>
          <w:bCs/>
          <w:color w:val="000000" w:themeColor="text1"/>
          <w:sz w:val="24"/>
          <w:szCs w:val="24"/>
        </w:rPr>
        <w:t xml:space="preserve"> </w:t>
      </w:r>
      <w:r w:rsidRPr="00E2789D">
        <w:rPr>
          <w:rFonts w:ascii="Arial" w:hAnsi="Arial" w:cs="Arial"/>
          <w:b/>
          <w:bCs/>
          <w:color w:val="000000" w:themeColor="text1"/>
          <w:sz w:val="24"/>
        </w:rPr>
        <w:tab/>
      </w:r>
      <w:r w:rsidR="00B54662" w:rsidRPr="00B54662">
        <w:rPr>
          <w:rFonts w:ascii="Arial" w:hAnsi="Arial" w:cs="Arial"/>
          <w:b/>
          <w:bCs/>
          <w:color w:val="000000" w:themeColor="text1"/>
          <w:sz w:val="24"/>
          <w:szCs w:val="24"/>
        </w:rPr>
        <w:tab/>
      </w:r>
      <w:r w:rsidR="00B54662">
        <w:rPr>
          <w:rFonts w:ascii="Arial" w:hAnsi="Arial" w:cs="Arial"/>
          <w:b/>
          <w:bCs/>
          <w:color w:val="000000" w:themeColor="text1"/>
          <w:sz w:val="24"/>
          <w:szCs w:val="24"/>
        </w:rPr>
        <w:t>Views on e</w:t>
      </w:r>
      <w:r w:rsidR="00B54662" w:rsidRPr="00B54662">
        <w:rPr>
          <w:rFonts w:ascii="Arial" w:hAnsi="Arial" w:cs="Arial"/>
          <w:b/>
          <w:bCs/>
          <w:color w:val="000000" w:themeColor="text1"/>
          <w:sz w:val="24"/>
          <w:szCs w:val="24"/>
        </w:rPr>
        <w:t>valuation of achievable positioning accuracy and latency</w:t>
      </w:r>
    </w:p>
    <w:p w14:paraId="30E02944" w14:textId="5DECF18B" w:rsidR="0034111C" w:rsidRPr="00E2789D" w:rsidRDefault="0034111C" w:rsidP="16512788">
      <w:pPr>
        <w:rPr>
          <w:rFonts w:ascii="Arial" w:hAnsi="Arial" w:cs="Arial"/>
          <w:b/>
          <w:bCs/>
          <w:color w:val="000000" w:themeColor="text1"/>
          <w:sz w:val="24"/>
          <w:szCs w:val="24"/>
        </w:rPr>
      </w:pPr>
      <w:r w:rsidRPr="00E2789D">
        <w:rPr>
          <w:rFonts w:ascii="Arial" w:hAnsi="Arial" w:cs="Arial"/>
          <w:b/>
          <w:bCs/>
          <w:color w:val="000000" w:themeColor="text1"/>
          <w:sz w:val="24"/>
          <w:szCs w:val="24"/>
        </w:rPr>
        <w:t xml:space="preserve">Document </w:t>
      </w:r>
      <w:r w:rsidR="3E61DC49" w:rsidRPr="00E2789D">
        <w:rPr>
          <w:rFonts w:ascii="Arial" w:hAnsi="Arial" w:cs="Arial"/>
          <w:b/>
          <w:bCs/>
          <w:color w:val="000000" w:themeColor="text1"/>
          <w:sz w:val="24"/>
          <w:szCs w:val="24"/>
        </w:rPr>
        <w:t>for:</w:t>
      </w:r>
      <w:r w:rsidR="65FA20B1" w:rsidRPr="00E2789D">
        <w:rPr>
          <w:rFonts w:ascii="Arial" w:hAnsi="Arial" w:cs="Arial"/>
          <w:b/>
          <w:bCs/>
          <w:color w:val="000000" w:themeColor="text1"/>
          <w:sz w:val="24"/>
          <w:szCs w:val="24"/>
        </w:rPr>
        <w:t xml:space="preserve"> </w:t>
      </w:r>
      <w:r w:rsidRPr="00E2789D">
        <w:rPr>
          <w:rFonts w:ascii="Arial" w:hAnsi="Arial" w:cs="Arial"/>
          <w:b/>
          <w:bCs/>
          <w:color w:val="000000" w:themeColor="text1"/>
          <w:sz w:val="24"/>
        </w:rPr>
        <w:tab/>
      </w:r>
      <w:r w:rsidRPr="00E2789D">
        <w:rPr>
          <w:rFonts w:ascii="Arial" w:hAnsi="Arial" w:cs="Arial"/>
          <w:b/>
          <w:bCs/>
          <w:color w:val="000000" w:themeColor="text1"/>
          <w:sz w:val="24"/>
          <w:szCs w:val="24"/>
        </w:rPr>
        <w:t>Discussion and Decision</w:t>
      </w:r>
    </w:p>
    <w:p w14:paraId="7CF7938E" w14:textId="7E19F756" w:rsidR="00ED1327" w:rsidRPr="00E2789D" w:rsidRDefault="52562533" w:rsidP="00ED1327">
      <w:pPr>
        <w:pStyle w:val="Heading1"/>
        <w:rPr>
          <w:color w:val="000000" w:themeColor="text1"/>
        </w:rPr>
      </w:pPr>
      <w:r w:rsidRPr="00E2789D">
        <w:rPr>
          <w:color w:val="000000" w:themeColor="text1"/>
        </w:rPr>
        <w:t>Introduction</w:t>
      </w:r>
    </w:p>
    <w:p w14:paraId="207508E3" w14:textId="58C07793" w:rsidR="00D62D9D" w:rsidRDefault="00697404" w:rsidP="00D62D9D">
      <w:pPr>
        <w:rPr>
          <w:color w:val="000000" w:themeColor="text1"/>
        </w:rPr>
      </w:pPr>
      <w:bookmarkStart w:id="0" w:name="_Hlk510705081"/>
      <w:r>
        <w:rPr>
          <w:color w:val="000000" w:themeColor="text1"/>
        </w:rPr>
        <w:t xml:space="preserve">In Rel-16 native NR positioning support was standardized. At RAN#86 a new SI was approved on enhancements in Rel-17 to positioning [1]. This contribution discusses our initial views on the evaluations of accuracy and latency. Our companion </w:t>
      </w:r>
      <w:proofErr w:type="spellStart"/>
      <w:r>
        <w:rPr>
          <w:color w:val="000000" w:themeColor="text1"/>
        </w:rPr>
        <w:t>contribtuions</w:t>
      </w:r>
      <w:proofErr w:type="spellEnd"/>
      <w:r>
        <w:rPr>
          <w:color w:val="000000" w:themeColor="text1"/>
        </w:rPr>
        <w:t xml:space="preserve"> discuss our views on additional scenarios and potential enhancements in [2], [3].   </w:t>
      </w:r>
      <w:r w:rsidR="00D62D9D">
        <w:rPr>
          <w:color w:val="000000" w:themeColor="text1"/>
        </w:rPr>
        <w:t xml:space="preserve"> </w:t>
      </w:r>
    </w:p>
    <w:p w14:paraId="71230483" w14:textId="671D8A11" w:rsidR="00305297" w:rsidRPr="00E2789D" w:rsidRDefault="52562533" w:rsidP="00A23DCA">
      <w:pPr>
        <w:pStyle w:val="Heading1"/>
        <w:rPr>
          <w:color w:val="000000" w:themeColor="text1"/>
        </w:rPr>
      </w:pPr>
      <w:r w:rsidRPr="00E2789D">
        <w:rPr>
          <w:color w:val="000000" w:themeColor="text1"/>
        </w:rPr>
        <w:t>Discussion</w:t>
      </w:r>
      <w:bookmarkStart w:id="1" w:name="_GoBack"/>
      <w:bookmarkEnd w:id="1"/>
    </w:p>
    <w:bookmarkEnd w:id="0"/>
    <w:p w14:paraId="2F95DE56" w14:textId="77777777" w:rsidR="002F10E2" w:rsidRDefault="002F10E2" w:rsidP="002F10E2">
      <w:r>
        <w:t xml:space="preserve">From [1] the main objective for RAN1 is </w:t>
      </w:r>
    </w:p>
    <w:p w14:paraId="237F590B" w14:textId="77777777" w:rsidR="002F10E2" w:rsidRDefault="002F10E2" w:rsidP="002F10E2">
      <w:pPr>
        <w:numPr>
          <w:ilvl w:val="0"/>
          <w:numId w:val="30"/>
        </w:numPr>
        <w:ind w:right="-99"/>
        <w:rPr>
          <w:lang w:val="en-US" w:eastAsia="ja-JP"/>
        </w:rPr>
      </w:pPr>
      <w:r w:rsidRPr="00986F48">
        <w:rPr>
          <w:lang w:val="en-US" w:eastAsia="ja-JP"/>
        </w:rPr>
        <w:t>Study enhancements and solutions necessary to support the</w:t>
      </w:r>
      <w:r>
        <w:rPr>
          <w:lang w:val="en-US" w:eastAsia="ja-JP"/>
        </w:rPr>
        <w:t xml:space="preserve"> high</w:t>
      </w:r>
      <w:r w:rsidRPr="00986F48">
        <w:rPr>
          <w:lang w:val="en-US" w:eastAsia="ja-JP"/>
        </w:rPr>
        <w:t xml:space="preserve"> </w:t>
      </w:r>
      <w:r>
        <w:rPr>
          <w:lang w:val="en-US" w:eastAsia="ja-JP"/>
        </w:rPr>
        <w:t>accuracy (horizontal and vertical), low latency, network efficiency (scalability, RS overhead, etc.), and device efficiency (power consumption, complexity, etc.) requirements</w:t>
      </w:r>
      <w:r w:rsidRPr="00986F48">
        <w:rPr>
          <w:lang w:val="en-US" w:eastAsia="ja-JP"/>
        </w:rPr>
        <w:t xml:space="preserve"> for commercial uses cases (</w:t>
      </w:r>
      <w:r>
        <w:rPr>
          <w:lang w:val="en-US" w:eastAsia="ja-JP"/>
        </w:rPr>
        <w:t>incl. general commercial use cases and specifically</w:t>
      </w:r>
      <w:r w:rsidRPr="00986F48">
        <w:rPr>
          <w:lang w:val="en-US" w:eastAsia="ja-JP"/>
        </w:rPr>
        <w:t xml:space="preserve"> (I)IoT use cases</w:t>
      </w:r>
      <w:r>
        <w:rPr>
          <w:lang w:val="en-US" w:eastAsia="ja-JP"/>
        </w:rPr>
        <w:t xml:space="preserve"> as exemplified in section 3 above (Justification)</w:t>
      </w:r>
      <w:r w:rsidRPr="00986F48">
        <w:rPr>
          <w:lang w:val="en-US" w:eastAsia="ja-JP"/>
        </w:rPr>
        <w:t>):</w:t>
      </w:r>
    </w:p>
    <w:p w14:paraId="10F5A215" w14:textId="4282B3B0" w:rsidR="0067202C" w:rsidRDefault="002F10E2" w:rsidP="002F10E2">
      <w:pPr>
        <w:rPr>
          <w:lang w:val="en-US" w:eastAsia="ja-JP"/>
        </w:rPr>
      </w:pPr>
      <w:r>
        <w:rPr>
          <w:lang w:val="en-US" w:eastAsia="ja-JP"/>
        </w:rPr>
        <w:t>With further with the sub-o</w:t>
      </w:r>
      <w:r w:rsidR="00FB7EB6">
        <w:rPr>
          <w:lang w:val="en-US" w:eastAsia="ja-JP"/>
        </w:rPr>
        <w:t>b</w:t>
      </w:r>
      <w:r>
        <w:rPr>
          <w:lang w:val="en-US" w:eastAsia="ja-JP"/>
        </w:rPr>
        <w:t>jective:</w:t>
      </w:r>
    </w:p>
    <w:p w14:paraId="116BB367" w14:textId="4E1843BB" w:rsidR="002F10E2" w:rsidRPr="002F10E2" w:rsidRDefault="002F10E2" w:rsidP="002F10E2">
      <w:pPr>
        <w:pStyle w:val="ListParagraph"/>
        <w:numPr>
          <w:ilvl w:val="0"/>
          <w:numId w:val="31"/>
        </w:numPr>
        <w:ind w:right="-99"/>
        <w:rPr>
          <w:sz w:val="20"/>
          <w:szCs w:val="20"/>
          <w:lang w:val="en-US" w:eastAsia="ja-JP"/>
        </w:rPr>
      </w:pPr>
      <w:r w:rsidRPr="002F10E2">
        <w:rPr>
          <w:sz w:val="20"/>
          <w:szCs w:val="20"/>
          <w:lang w:val="en-US" w:eastAsia="ja-JP"/>
        </w:rPr>
        <w:t>Evaluate the achievable positioning accuracy and latency with the Rel-16 positioning solutions in (I)IoT scenarios and identify any performance gaps. [RAN1]</w:t>
      </w:r>
      <w:r w:rsidRPr="002F10E2">
        <w:rPr>
          <w:sz w:val="20"/>
          <w:szCs w:val="20"/>
          <w:lang w:val="en-US" w:eastAsia="ja-JP"/>
        </w:rPr>
        <w:tab/>
      </w:r>
    </w:p>
    <w:p w14:paraId="0ECD1610" w14:textId="27BE3439" w:rsidR="002F10E2" w:rsidRDefault="002F10E2" w:rsidP="002F10E2">
      <w:pPr>
        <w:rPr>
          <w:lang w:val="en-US" w:eastAsia="ja-JP"/>
        </w:rPr>
      </w:pPr>
    </w:p>
    <w:p w14:paraId="46E633B7" w14:textId="4B956B89" w:rsidR="002F10E2" w:rsidRDefault="002F10E2" w:rsidP="002F10E2">
      <w:pPr>
        <w:rPr>
          <w:lang w:val="en-US" w:eastAsia="ja-JP"/>
        </w:rPr>
      </w:pPr>
      <w:r>
        <w:rPr>
          <w:lang w:val="en-US" w:eastAsia="ja-JP"/>
        </w:rPr>
        <w:t xml:space="preserve">In this contribution we discuss </w:t>
      </w:r>
      <w:r w:rsidR="00401198">
        <w:rPr>
          <w:lang w:val="en-US" w:eastAsia="ja-JP"/>
        </w:rPr>
        <w:t xml:space="preserve">how to evaluate positioning accuracy, RAN1’s role in latency evaluations, and if/how other metrics should be discussed during the SI.  </w:t>
      </w:r>
    </w:p>
    <w:p w14:paraId="5300E7BB" w14:textId="2263ECCB" w:rsidR="001823B2" w:rsidRDefault="001823B2" w:rsidP="001823B2">
      <w:pPr>
        <w:pStyle w:val="Heading2"/>
      </w:pPr>
      <w:r>
        <w:t>Accuracy evaluations</w:t>
      </w:r>
    </w:p>
    <w:p w14:paraId="6E7FDFF1" w14:textId="54F4D352" w:rsidR="001823B2" w:rsidRDefault="00A8230F" w:rsidP="001823B2">
      <w:r>
        <w:t xml:space="preserve">During Rel-16 most companies providing simulation results to [4] provided only results of the overall positioning accuracy performance (i.e., error CDF curves). Inevitably companies will bring simulation results with varying </w:t>
      </w:r>
      <w:proofErr w:type="spellStart"/>
      <w:r>
        <w:t>asusmptions</w:t>
      </w:r>
      <w:proofErr w:type="spellEnd"/>
      <w:r>
        <w:t xml:space="preserve"> for different methods which makes it challenging to agree on observations to draw form the data. For companies that are simulating similar methods and to further provide clarity on simulation data it would be useful for companies to also report CDF curves for </w:t>
      </w:r>
      <w:r w:rsidR="00FB7EB6">
        <w:t xml:space="preserve">parameter estimation (e.g., RSTD). </w:t>
      </w:r>
    </w:p>
    <w:p w14:paraId="2A6877C0" w14:textId="29C9DC4A" w:rsidR="00FB7EB6" w:rsidRDefault="00FB7EB6" w:rsidP="001823B2">
      <w:r w:rsidRPr="00FB7EB6">
        <w:rPr>
          <w:b/>
          <w:bCs/>
        </w:rPr>
        <w:t xml:space="preserve">Proposal </w:t>
      </w:r>
      <w:r w:rsidR="00A04B37">
        <w:rPr>
          <w:b/>
          <w:bCs/>
        </w:rPr>
        <w:t>1</w:t>
      </w:r>
      <w:r w:rsidRPr="00FB7EB6">
        <w:rPr>
          <w:b/>
          <w:bCs/>
        </w:rPr>
        <w:t>:</w:t>
      </w:r>
      <w:r>
        <w:t xml:space="preserve"> In addition to overall positioning accuracy performance companies should report results for parameter estimation</w:t>
      </w:r>
      <w:r w:rsidR="00D149EC">
        <w:t xml:space="preserve"> (e.g., RSTD) for performance comparison</w:t>
      </w:r>
      <w:r>
        <w:t xml:space="preserve">. </w:t>
      </w:r>
    </w:p>
    <w:p w14:paraId="0904EA0C" w14:textId="77777777" w:rsidR="00C51340" w:rsidRDefault="00C51340" w:rsidP="001823B2">
      <w:proofErr w:type="gramStart"/>
      <w:r>
        <w:t>Similar to</w:t>
      </w:r>
      <w:proofErr w:type="gramEnd"/>
      <w:r>
        <w:t xml:space="preserve"> the Rel-16 SI the system level simulation results contributed by companies should provide CDF curves are report values for certain percentiles. </w:t>
      </w:r>
    </w:p>
    <w:p w14:paraId="3CD497EF" w14:textId="79C0C9C2" w:rsidR="00C51340" w:rsidRDefault="00C51340" w:rsidP="001823B2">
      <w:r w:rsidRPr="00C51340">
        <w:rPr>
          <w:b/>
          <w:bCs/>
        </w:rPr>
        <w:t xml:space="preserve">Proposal </w:t>
      </w:r>
      <w:r w:rsidR="00A04B37">
        <w:rPr>
          <w:b/>
          <w:bCs/>
        </w:rPr>
        <w:t>2</w:t>
      </w:r>
      <w:r>
        <w:t xml:space="preserve">: CDF curves of positioning </w:t>
      </w:r>
      <w:proofErr w:type="spellStart"/>
      <w:r>
        <w:t>accruacy</w:t>
      </w:r>
      <w:proofErr w:type="spellEnd"/>
      <w:r>
        <w:t xml:space="preserve"> should be reported and values provided for 50%,</w:t>
      </w:r>
      <w:r w:rsidR="00A61250">
        <w:t xml:space="preserve"> </w:t>
      </w:r>
      <w:r>
        <w:t>80%, and 90%</w:t>
      </w:r>
      <w:r w:rsidR="00A61250">
        <w:t xml:space="preserve"> of UEs</w:t>
      </w:r>
      <w:r>
        <w:t xml:space="preserve">.  </w:t>
      </w:r>
    </w:p>
    <w:p w14:paraId="4CEBD0D0" w14:textId="4BE234F1" w:rsidR="001823B2" w:rsidRDefault="001823B2" w:rsidP="001823B2">
      <w:pPr>
        <w:pStyle w:val="Heading2"/>
      </w:pPr>
      <w:r>
        <w:t>Latency evaluations</w:t>
      </w:r>
    </w:p>
    <w:p w14:paraId="04E9026E" w14:textId="28822997" w:rsidR="001823B2" w:rsidRDefault="001823B2" w:rsidP="001823B2">
      <w:r>
        <w:t xml:space="preserve">The only WG listed for the objective on evaluations of accuracy and latency is RAN1. While some components of latency can be evaluated by RAN1 not all latencies for positioning fall within RAN1 scope in our understanding. </w:t>
      </w:r>
      <w:proofErr w:type="gramStart"/>
      <w:r>
        <w:t>In particular the</w:t>
      </w:r>
      <w:proofErr w:type="gramEnd"/>
      <w:r>
        <w:t xml:space="preserve"> latency associated with LPP and </w:t>
      </w:r>
      <w:proofErr w:type="spellStart"/>
      <w:r>
        <w:t>NRPPa</w:t>
      </w:r>
      <w:proofErr w:type="spellEnd"/>
      <w:r>
        <w:t xml:space="preserve"> protocols are major components to the overall positioning latency. </w:t>
      </w:r>
      <w:r w:rsidR="004F0342">
        <w:t xml:space="preserve">We also note that there may be some inherent relationship between latency and accuracy. For example, </w:t>
      </w:r>
      <w:r w:rsidR="004F0342">
        <w:lastRenderedPageBreak/>
        <w:t>averaging a measurement over multiple DL PRS occasions is possible to improve measurement accuracy but this increases the latency.</w:t>
      </w:r>
    </w:p>
    <w:p w14:paraId="2D8C0C29" w14:textId="6C741C7B" w:rsidR="00DC2D34" w:rsidRDefault="001823B2" w:rsidP="001823B2">
      <w:r w:rsidRPr="001823B2">
        <w:rPr>
          <w:b/>
          <w:bCs/>
        </w:rPr>
        <w:t xml:space="preserve">Observation </w:t>
      </w:r>
      <w:r w:rsidR="00A04B37">
        <w:rPr>
          <w:b/>
          <w:bCs/>
        </w:rPr>
        <w:t>1</w:t>
      </w:r>
      <w:r w:rsidRPr="001823B2">
        <w:rPr>
          <w:b/>
          <w:bCs/>
        </w:rPr>
        <w:t>:</w:t>
      </w:r>
      <w:r>
        <w:t xml:space="preserve"> It may be outside of RAN1 scope to evaluate the overall positioning latency.</w:t>
      </w:r>
    </w:p>
    <w:p w14:paraId="372B3205" w14:textId="5EB64268" w:rsidR="004F0342" w:rsidRDefault="004F0342" w:rsidP="001823B2">
      <w:r w:rsidRPr="004F0342">
        <w:rPr>
          <w:b/>
          <w:bCs/>
        </w:rPr>
        <w:t xml:space="preserve">Observation </w:t>
      </w:r>
      <w:r w:rsidR="00A04B37">
        <w:rPr>
          <w:b/>
          <w:bCs/>
        </w:rPr>
        <w:t>2</w:t>
      </w:r>
      <w:r>
        <w:t xml:space="preserve">: RAN1 should discuss if meeting latency requirements is only needed for the single shot measurement case or not. </w:t>
      </w:r>
    </w:p>
    <w:p w14:paraId="191ED787" w14:textId="77777777" w:rsidR="00DC2D34" w:rsidRDefault="00DC2D34" w:rsidP="00DC2D34">
      <w:r>
        <w:t>We see three possible ways to move forward:</w:t>
      </w:r>
    </w:p>
    <w:p w14:paraId="6635D365" w14:textId="3038677A" w:rsidR="00DC2D34" w:rsidRDefault="00DC2D34" w:rsidP="00DC2D34">
      <w:r>
        <w:t>Option 1. RAN1 only evaluates physical layer latency</w:t>
      </w:r>
      <w:r w:rsidR="00D149EC">
        <w:t>, define what physical layer latency means,</w:t>
      </w:r>
      <w:r>
        <w:t xml:space="preserve"> and this is the only latency evaluated for the SI. </w:t>
      </w:r>
    </w:p>
    <w:p w14:paraId="28433DDC" w14:textId="77777777" w:rsidR="00B7272F" w:rsidRDefault="00DC2D34" w:rsidP="00DC2D34">
      <w:r>
        <w:t>Option 2. SID should be updated to include RAN2/3 on this sub-objective</w:t>
      </w:r>
      <w:r w:rsidR="00B7272F">
        <w:t xml:space="preserve"> and relevant WGs should be involved in latency evaluations. </w:t>
      </w:r>
    </w:p>
    <w:p w14:paraId="5F31E29B" w14:textId="77777777" w:rsidR="004F0342" w:rsidRDefault="00B7272F" w:rsidP="00DC2D34">
      <w:r>
        <w:t xml:space="preserve">Option 3. RAN1 assumes some baseline values for different signalling delays (e.g., each LPP signalling step takes X </w:t>
      </w:r>
      <w:proofErr w:type="spellStart"/>
      <w:r>
        <w:t>ms</w:t>
      </w:r>
      <w:proofErr w:type="spellEnd"/>
      <w:r>
        <w:t xml:space="preserve"> where X is FFS) and ask RAN2/3 to confirm the values as reasonable assumptions. </w:t>
      </w:r>
    </w:p>
    <w:p w14:paraId="59D5296D" w14:textId="1B5AD6BE" w:rsidR="00B7272F" w:rsidRDefault="004F0342" w:rsidP="004F0342">
      <w:r>
        <w:t xml:space="preserve">Note: Option 3 does not exclude option 1 and defining/evaluating physical layer latency is part of option 3 as well. </w:t>
      </w:r>
    </w:p>
    <w:p w14:paraId="12C29ECE" w14:textId="53A83E75" w:rsidR="00B7272F" w:rsidRDefault="00B7272F" w:rsidP="00DC2D34">
      <w:r>
        <w:t xml:space="preserve">Of these options our first preference is to go for Option 3 as the reduced latency is a key objective in the SI but only RAN1 has the official time budget for evaluations. Option 1 could also be a reasonable way forward but limits somewhat the scope of potential enhancements which is not </w:t>
      </w:r>
      <w:proofErr w:type="gramStart"/>
      <w:r>
        <w:t>optimal</w:t>
      </w:r>
      <w:proofErr w:type="gramEnd"/>
      <w:r w:rsidR="00D149EC">
        <w:t xml:space="preserve"> and it is not clear what exactly physical layer latency would mean</w:t>
      </w:r>
      <w:r>
        <w:t xml:space="preserve">. Option 2 seems the least feasible as this would involve changing the SID and need RAN action/guidance. </w:t>
      </w:r>
    </w:p>
    <w:p w14:paraId="4015E26F" w14:textId="19FB55B0" w:rsidR="001823B2" w:rsidRDefault="00B7272F" w:rsidP="00DC2D34">
      <w:r w:rsidRPr="00B7272F">
        <w:rPr>
          <w:b/>
          <w:bCs/>
        </w:rPr>
        <w:t xml:space="preserve">Proposal </w:t>
      </w:r>
      <w:r w:rsidR="00A04B37">
        <w:rPr>
          <w:b/>
          <w:bCs/>
        </w:rPr>
        <w:t>3</w:t>
      </w:r>
      <w:r w:rsidRPr="00B7272F">
        <w:rPr>
          <w:b/>
          <w:bCs/>
        </w:rPr>
        <w:t>:</w:t>
      </w:r>
      <w:r>
        <w:t xml:space="preserve"> </w:t>
      </w:r>
      <w:proofErr w:type="spellStart"/>
      <w:r>
        <w:t>Adpot</w:t>
      </w:r>
      <w:proofErr w:type="spellEnd"/>
      <w:r>
        <w:t xml:space="preserve"> option 3 above </w:t>
      </w:r>
      <w:r w:rsidR="00125883">
        <w:t>for</w:t>
      </w:r>
      <w:r>
        <w:t xml:space="preserve"> handl</w:t>
      </w:r>
      <w:r w:rsidR="00125883">
        <w:t>ing</w:t>
      </w:r>
      <w:r>
        <w:t xml:space="preserve"> the latency evaluations during the SI.</w:t>
      </w:r>
      <w:r w:rsidR="00125883">
        <w:t xml:space="preserve"> Agree on baseline values</w:t>
      </w:r>
      <w:r w:rsidR="004F0342">
        <w:t xml:space="preserve"> (e.g., X)</w:t>
      </w:r>
      <w:r w:rsidR="00125883">
        <w:t xml:space="preserve"> at next RAN1 meeting.</w:t>
      </w:r>
      <w:r>
        <w:t xml:space="preserve"> </w:t>
      </w:r>
      <w:r w:rsidR="00DC2D34">
        <w:t xml:space="preserve"> </w:t>
      </w:r>
    </w:p>
    <w:p w14:paraId="6B6D841C" w14:textId="2E846BD8" w:rsidR="001823B2" w:rsidRDefault="001823B2" w:rsidP="001823B2">
      <w:pPr>
        <w:pStyle w:val="Heading2"/>
      </w:pPr>
      <w:r>
        <w:t xml:space="preserve">Other </w:t>
      </w:r>
      <w:proofErr w:type="spellStart"/>
      <w:r>
        <w:t>metics</w:t>
      </w:r>
      <w:proofErr w:type="spellEnd"/>
    </w:p>
    <w:p w14:paraId="0F9E891F" w14:textId="08EEAD7D" w:rsidR="00A8230F" w:rsidRDefault="00A8230F" w:rsidP="00A8230F">
      <w:pPr>
        <w:rPr>
          <w:lang w:val="en-US" w:eastAsia="ja-JP"/>
        </w:rPr>
      </w:pPr>
      <w:r>
        <w:t>Network efficiency (</w:t>
      </w:r>
      <w:r>
        <w:rPr>
          <w:lang w:val="en-US" w:eastAsia="ja-JP"/>
        </w:rPr>
        <w:t xml:space="preserve">scalability, RS overhead, etc.) </w:t>
      </w:r>
      <w:r>
        <w:t xml:space="preserve">and UE efficiency </w:t>
      </w:r>
      <w:r>
        <w:rPr>
          <w:lang w:val="en-US" w:eastAsia="ja-JP"/>
        </w:rPr>
        <w:t xml:space="preserve">(power consumption, complexity, etc.) are listed in the SID as performance metrics which enhancements should aim to improve for Rel-17. As they are not listed under the evaluation sub-objective it is our understanding that these metrics will be analyzed with more pen and paper type analysis rather than extensive simulation campaigns. </w:t>
      </w:r>
      <w:r w:rsidR="00A04B37">
        <w:rPr>
          <w:lang w:val="en-US" w:eastAsia="ja-JP"/>
        </w:rPr>
        <w:t xml:space="preserve">These are still important metrics for potential enhancements. </w:t>
      </w:r>
    </w:p>
    <w:p w14:paraId="640E3AE0" w14:textId="257949B2" w:rsidR="0067202C" w:rsidRPr="00FB7EB6" w:rsidRDefault="00A8230F" w:rsidP="00ED2159">
      <w:r w:rsidRPr="00A8230F">
        <w:rPr>
          <w:b/>
          <w:bCs/>
          <w:lang w:val="en-US" w:eastAsia="ja-JP"/>
        </w:rPr>
        <w:t xml:space="preserve">Proposal </w:t>
      </w:r>
      <w:r w:rsidR="00A04B37">
        <w:rPr>
          <w:b/>
          <w:bCs/>
          <w:lang w:val="en-US" w:eastAsia="ja-JP"/>
        </w:rPr>
        <w:t>4</w:t>
      </w:r>
      <w:r>
        <w:rPr>
          <w:lang w:val="en-US" w:eastAsia="ja-JP"/>
        </w:rPr>
        <w:t xml:space="preserve">: RAN1 does not expect to </w:t>
      </w:r>
      <w:proofErr w:type="gramStart"/>
      <w:r>
        <w:rPr>
          <w:lang w:val="en-US" w:eastAsia="ja-JP"/>
        </w:rPr>
        <w:t>performed</w:t>
      </w:r>
      <w:proofErr w:type="gramEnd"/>
      <w:r>
        <w:rPr>
          <w:lang w:val="en-US" w:eastAsia="ja-JP"/>
        </w:rPr>
        <w:t xml:space="preserve"> detailed simulations for network efficiency and UE efficiency.  </w:t>
      </w:r>
    </w:p>
    <w:p w14:paraId="10445A01" w14:textId="3EC805CE" w:rsidR="00885580" w:rsidRPr="00E2789D" w:rsidRDefault="578D3714" w:rsidP="00885580">
      <w:pPr>
        <w:pStyle w:val="Heading1"/>
        <w:rPr>
          <w:color w:val="000000" w:themeColor="text1"/>
        </w:rPr>
      </w:pPr>
      <w:r w:rsidRPr="00E2789D">
        <w:rPr>
          <w:color w:val="000000" w:themeColor="text1"/>
        </w:rPr>
        <w:t>Conclusion</w:t>
      </w:r>
    </w:p>
    <w:p w14:paraId="74201C00" w14:textId="59B508AE" w:rsidR="006B1B2A" w:rsidRDefault="006B1B2A" w:rsidP="006B1B2A">
      <w:pPr>
        <w:spacing w:afterLines="50" w:after="120"/>
        <w:rPr>
          <w:color w:val="000000" w:themeColor="text1"/>
          <w:lang w:val="en-US"/>
        </w:rPr>
      </w:pPr>
      <w:r w:rsidRPr="00E2789D">
        <w:rPr>
          <w:color w:val="000000" w:themeColor="text1"/>
          <w:lang w:val="en-US"/>
        </w:rPr>
        <w:t>In this contribution we make the following proposals and observations:</w:t>
      </w:r>
    </w:p>
    <w:p w14:paraId="4D2448A1" w14:textId="77777777" w:rsidR="00A04B37" w:rsidRDefault="00A04B37" w:rsidP="00A04B37">
      <w:r w:rsidRPr="00FB7EB6">
        <w:rPr>
          <w:b/>
          <w:bCs/>
        </w:rPr>
        <w:t xml:space="preserve">Proposal </w:t>
      </w:r>
      <w:r>
        <w:rPr>
          <w:b/>
          <w:bCs/>
        </w:rPr>
        <w:t>1</w:t>
      </w:r>
      <w:r w:rsidRPr="00FB7EB6">
        <w:rPr>
          <w:b/>
          <w:bCs/>
        </w:rPr>
        <w:t>:</w:t>
      </w:r>
      <w:r>
        <w:t xml:space="preserve"> In addition to overall positioning accuracy performance companies should report results for parameter estimation (e.g., RSTD) for performance comparison. </w:t>
      </w:r>
    </w:p>
    <w:p w14:paraId="0568B7CA" w14:textId="77777777" w:rsidR="00A04B37" w:rsidRDefault="00A04B37" w:rsidP="00A04B37">
      <w:r w:rsidRPr="00C51340">
        <w:rPr>
          <w:b/>
          <w:bCs/>
        </w:rPr>
        <w:t xml:space="preserve">Proposal </w:t>
      </w:r>
      <w:r>
        <w:rPr>
          <w:b/>
          <w:bCs/>
        </w:rPr>
        <w:t>2</w:t>
      </w:r>
      <w:r>
        <w:t xml:space="preserve">: CDF curves of positioning </w:t>
      </w:r>
      <w:proofErr w:type="spellStart"/>
      <w:r>
        <w:t>accruacy</w:t>
      </w:r>
      <w:proofErr w:type="spellEnd"/>
      <w:r>
        <w:t xml:space="preserve"> should be reported and values provided for 50%, 80%, and 90% of UEs.  </w:t>
      </w:r>
    </w:p>
    <w:p w14:paraId="2B46A2A8" w14:textId="77777777" w:rsidR="00A04B37" w:rsidRDefault="00A04B37" w:rsidP="00A04B37">
      <w:r w:rsidRPr="001823B2">
        <w:rPr>
          <w:b/>
          <w:bCs/>
        </w:rPr>
        <w:t xml:space="preserve">Observation </w:t>
      </w:r>
      <w:r>
        <w:rPr>
          <w:b/>
          <w:bCs/>
        </w:rPr>
        <w:t>1</w:t>
      </w:r>
      <w:r w:rsidRPr="001823B2">
        <w:rPr>
          <w:b/>
          <w:bCs/>
        </w:rPr>
        <w:t>:</w:t>
      </w:r>
      <w:r>
        <w:t xml:space="preserve"> It may be outside of RAN1 scope to evaluate the overall positioning latency.</w:t>
      </w:r>
    </w:p>
    <w:p w14:paraId="4FDAC765" w14:textId="77777777" w:rsidR="00A04B37" w:rsidRDefault="00A04B37" w:rsidP="00A04B37">
      <w:r w:rsidRPr="004F0342">
        <w:rPr>
          <w:b/>
          <w:bCs/>
        </w:rPr>
        <w:t xml:space="preserve">Observation </w:t>
      </w:r>
      <w:r>
        <w:rPr>
          <w:b/>
          <w:bCs/>
        </w:rPr>
        <w:t>2</w:t>
      </w:r>
      <w:r>
        <w:t xml:space="preserve">: RAN1 should discuss if meeting latency requirements is only needed for the single shot measurement case or not. </w:t>
      </w:r>
    </w:p>
    <w:p w14:paraId="4C901C23" w14:textId="77777777" w:rsidR="00A04B37" w:rsidRDefault="00A04B37" w:rsidP="00A04B37">
      <w:r w:rsidRPr="00B7272F">
        <w:rPr>
          <w:b/>
          <w:bCs/>
        </w:rPr>
        <w:t xml:space="preserve">Proposal </w:t>
      </w:r>
      <w:r>
        <w:rPr>
          <w:b/>
          <w:bCs/>
        </w:rPr>
        <w:t>3</w:t>
      </w:r>
      <w:r w:rsidRPr="00B7272F">
        <w:rPr>
          <w:b/>
          <w:bCs/>
        </w:rPr>
        <w:t>:</w:t>
      </w:r>
      <w:r>
        <w:t xml:space="preserve"> </w:t>
      </w:r>
      <w:proofErr w:type="spellStart"/>
      <w:r>
        <w:t>Adpot</w:t>
      </w:r>
      <w:proofErr w:type="spellEnd"/>
      <w:r>
        <w:t xml:space="preserve"> option 3 above for handling the latency evaluations during the SI. Agree on baseline values (e.g., X) at next RAN1 meeting.  </w:t>
      </w:r>
    </w:p>
    <w:p w14:paraId="0841944D" w14:textId="77777777" w:rsidR="00A04B37" w:rsidRPr="00FB7EB6" w:rsidRDefault="00A04B37" w:rsidP="00A04B37">
      <w:r w:rsidRPr="00A8230F">
        <w:rPr>
          <w:b/>
          <w:bCs/>
          <w:lang w:val="en-US" w:eastAsia="ja-JP"/>
        </w:rPr>
        <w:t xml:space="preserve">Proposal </w:t>
      </w:r>
      <w:r>
        <w:rPr>
          <w:b/>
          <w:bCs/>
          <w:lang w:val="en-US" w:eastAsia="ja-JP"/>
        </w:rPr>
        <w:t>4</w:t>
      </w:r>
      <w:r>
        <w:rPr>
          <w:lang w:val="en-US" w:eastAsia="ja-JP"/>
        </w:rPr>
        <w:t xml:space="preserve">: RAN1 does not expect to </w:t>
      </w:r>
      <w:proofErr w:type="gramStart"/>
      <w:r>
        <w:rPr>
          <w:lang w:val="en-US" w:eastAsia="ja-JP"/>
        </w:rPr>
        <w:t>performed</w:t>
      </w:r>
      <w:proofErr w:type="gramEnd"/>
      <w:r>
        <w:rPr>
          <w:lang w:val="en-US" w:eastAsia="ja-JP"/>
        </w:rPr>
        <w:t xml:space="preserve"> detailed simulations for network efficiency and UE efficiency.  </w:t>
      </w:r>
    </w:p>
    <w:p w14:paraId="53CD9119" w14:textId="77777777" w:rsidR="00885580" w:rsidRPr="00E2789D" w:rsidRDefault="00885580" w:rsidP="00885580">
      <w:pPr>
        <w:pStyle w:val="Heading1"/>
        <w:numPr>
          <w:ilvl w:val="0"/>
          <w:numId w:val="0"/>
        </w:numPr>
        <w:rPr>
          <w:color w:val="000000" w:themeColor="text1"/>
        </w:rPr>
      </w:pPr>
      <w:r w:rsidRPr="00E2789D">
        <w:rPr>
          <w:color w:val="000000" w:themeColor="text1"/>
        </w:rPr>
        <w:t>References</w:t>
      </w:r>
    </w:p>
    <w:p w14:paraId="182D89EC" w14:textId="77777777" w:rsidR="00697404" w:rsidRDefault="00697404" w:rsidP="00697404">
      <w:pPr>
        <w:spacing w:line="259" w:lineRule="auto"/>
        <w:rPr>
          <w:color w:val="000000" w:themeColor="text1"/>
          <w:lang w:val="en-US"/>
        </w:rPr>
      </w:pPr>
      <w:r>
        <w:rPr>
          <w:color w:val="000000" w:themeColor="text1"/>
          <w:lang w:val="en-US"/>
        </w:rPr>
        <w:t xml:space="preserve">[1] RP-193237, New SID on NR Positioning Enhancements, Qualcomm. </w:t>
      </w:r>
    </w:p>
    <w:p w14:paraId="2610D2EA" w14:textId="7B9D0074" w:rsidR="00697404" w:rsidRDefault="00697404" w:rsidP="00697404">
      <w:pPr>
        <w:spacing w:line="259" w:lineRule="auto"/>
        <w:rPr>
          <w:color w:val="000000" w:themeColor="text1"/>
          <w:lang w:val="en-US"/>
        </w:rPr>
      </w:pPr>
      <w:r>
        <w:rPr>
          <w:color w:val="000000" w:themeColor="text1"/>
          <w:lang w:val="en-US"/>
        </w:rPr>
        <w:lastRenderedPageBreak/>
        <w:t>[2] R1-200</w:t>
      </w:r>
      <w:r w:rsidR="000B5492">
        <w:rPr>
          <w:color w:val="000000" w:themeColor="text1"/>
          <w:lang w:val="en-US"/>
        </w:rPr>
        <w:t>3719</w:t>
      </w:r>
      <w:r>
        <w:rPr>
          <w:color w:val="000000" w:themeColor="text1"/>
          <w:lang w:val="en-US"/>
        </w:rPr>
        <w:t>,</w:t>
      </w:r>
      <w:r w:rsidR="000B5492">
        <w:rPr>
          <w:color w:val="000000" w:themeColor="text1"/>
          <w:lang w:val="en-US"/>
        </w:rPr>
        <w:t xml:space="preserve"> Additional scenarios for evaluation of NR positioning, Nokia, Nokia Shanghai Bell. </w:t>
      </w:r>
    </w:p>
    <w:p w14:paraId="2291F78D" w14:textId="18A175FC" w:rsidR="00B54445" w:rsidRDefault="00697404" w:rsidP="003273C5">
      <w:pPr>
        <w:spacing w:line="259" w:lineRule="auto"/>
        <w:rPr>
          <w:color w:val="000000" w:themeColor="text1"/>
          <w:lang w:val="en-US"/>
        </w:rPr>
      </w:pPr>
      <w:r>
        <w:rPr>
          <w:color w:val="000000" w:themeColor="text1"/>
          <w:lang w:val="en-US"/>
        </w:rPr>
        <w:t>[3] R1-200</w:t>
      </w:r>
      <w:r w:rsidR="000B5492" w:rsidRPr="000B5492">
        <w:rPr>
          <w:color w:val="000000" w:themeColor="text1"/>
          <w:lang w:val="en-US"/>
        </w:rPr>
        <w:t>372</w:t>
      </w:r>
      <w:r w:rsidR="000B5492">
        <w:rPr>
          <w:color w:val="000000" w:themeColor="text1"/>
          <w:lang w:val="en-US"/>
        </w:rPr>
        <w:t>1</w:t>
      </w:r>
      <w:r>
        <w:rPr>
          <w:color w:val="000000" w:themeColor="text1"/>
          <w:lang w:val="en-US"/>
        </w:rPr>
        <w:t>,</w:t>
      </w:r>
      <w:r w:rsidR="000B5492">
        <w:rPr>
          <w:color w:val="000000" w:themeColor="text1"/>
          <w:lang w:val="en-US"/>
        </w:rPr>
        <w:t xml:space="preserve"> Initial Views on potential positioning enhancements, Nokia, Nokia Shanghai Bell.</w:t>
      </w:r>
      <w:r>
        <w:rPr>
          <w:color w:val="000000" w:themeColor="text1"/>
          <w:lang w:val="en-US"/>
        </w:rPr>
        <w:t xml:space="preserve">  </w:t>
      </w:r>
    </w:p>
    <w:p w14:paraId="4E7A543F" w14:textId="425C1ECA" w:rsidR="00A8230F" w:rsidRDefault="00A8230F" w:rsidP="003273C5">
      <w:pPr>
        <w:spacing w:line="259" w:lineRule="auto"/>
        <w:rPr>
          <w:color w:val="000000" w:themeColor="text1"/>
          <w:lang w:val="en-US"/>
        </w:rPr>
      </w:pPr>
      <w:r>
        <w:rPr>
          <w:color w:val="000000" w:themeColor="text1"/>
          <w:lang w:val="en-US"/>
        </w:rPr>
        <w:t>[4] TR 38.855</w:t>
      </w:r>
    </w:p>
    <w:p w14:paraId="4812A1FD" w14:textId="4E1C984B" w:rsidR="00BE5BC5" w:rsidRPr="001A5B0A" w:rsidRDefault="00BE5BC5" w:rsidP="001A5B0A">
      <w:pPr>
        <w:pStyle w:val="ListParagraph"/>
        <w:spacing w:line="259" w:lineRule="auto"/>
        <w:ind w:left="360"/>
        <w:rPr>
          <w:color w:val="000000" w:themeColor="text1"/>
          <w:sz w:val="20"/>
          <w:szCs w:val="20"/>
          <w:lang w:val="en-US"/>
        </w:rPr>
      </w:pPr>
    </w:p>
    <w:sectPr w:rsidR="00BE5BC5" w:rsidRPr="001A5B0A"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3D56D" w14:textId="77777777" w:rsidR="0038333B" w:rsidRDefault="0038333B">
      <w:r>
        <w:separator/>
      </w:r>
    </w:p>
  </w:endnote>
  <w:endnote w:type="continuationSeparator" w:id="0">
    <w:p w14:paraId="4F5B89CD" w14:textId="77777777" w:rsidR="0038333B" w:rsidRDefault="0038333B">
      <w:r>
        <w:continuationSeparator/>
      </w:r>
    </w:p>
  </w:endnote>
  <w:endnote w:type="continuationNotice" w:id="1">
    <w:p w14:paraId="0D235826" w14:textId="77777777" w:rsidR="0038333B" w:rsidRDefault="003833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8D580" w14:textId="77777777" w:rsidR="0038333B" w:rsidRDefault="0038333B">
      <w:r>
        <w:separator/>
      </w:r>
    </w:p>
  </w:footnote>
  <w:footnote w:type="continuationSeparator" w:id="0">
    <w:p w14:paraId="397F0CC0" w14:textId="77777777" w:rsidR="0038333B" w:rsidRDefault="0038333B">
      <w:r>
        <w:continuationSeparator/>
      </w:r>
    </w:p>
  </w:footnote>
  <w:footnote w:type="continuationNotice" w:id="1">
    <w:p w14:paraId="0A2290EC" w14:textId="77777777" w:rsidR="0038333B" w:rsidRDefault="003833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A48E1"/>
    <w:multiLevelType w:val="hybridMultilevel"/>
    <w:tmpl w:val="DE6429AC"/>
    <w:lvl w:ilvl="0" w:tplc="8F3804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51D6589"/>
    <w:multiLevelType w:val="multilevel"/>
    <w:tmpl w:val="E6A84A88"/>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0"/>
        </w:tabs>
        <w:ind w:left="0"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760B6E"/>
    <w:multiLevelType w:val="hybridMultilevel"/>
    <w:tmpl w:val="1CB6B87A"/>
    <w:lvl w:ilvl="0" w:tplc="88F6BCF8">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1" w15:restartNumberingAfterBreak="0">
    <w:nsid w:val="2D251BE7"/>
    <w:multiLevelType w:val="hybridMultilevel"/>
    <w:tmpl w:val="0E925962"/>
    <w:lvl w:ilvl="0" w:tplc="9D5E9FD4">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2" w15:restartNumberingAfterBreak="0">
    <w:nsid w:val="2E1F1868"/>
    <w:multiLevelType w:val="multilevel"/>
    <w:tmpl w:val="1A52288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724BC7"/>
    <w:multiLevelType w:val="hybridMultilevel"/>
    <w:tmpl w:val="B70A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6780712F"/>
    <w:multiLevelType w:val="hybridMultilevel"/>
    <w:tmpl w:val="D56C1FE8"/>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466284"/>
    <w:multiLevelType w:val="hybridMultilevel"/>
    <w:tmpl w:val="D8A86002"/>
    <w:lvl w:ilvl="0" w:tplc="61DE0BA0">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E85411"/>
    <w:multiLevelType w:val="hybridMultilevel"/>
    <w:tmpl w:val="36DA93E6"/>
    <w:lvl w:ilvl="0" w:tplc="80B62CE2">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9"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202D46"/>
    <w:multiLevelType w:val="multilevel"/>
    <w:tmpl w:val="1A56CC16"/>
    <w:lvl w:ilvl="0">
      <w:start w:val="1"/>
      <w:numFmt w:val="bullet"/>
      <w:lvlText w:val=""/>
      <w:lvlJc w:val="left"/>
      <w:pPr>
        <w:tabs>
          <w:tab w:val="num" w:pos="276"/>
        </w:tabs>
        <w:ind w:left="276" w:hanging="360"/>
      </w:pPr>
      <w:rPr>
        <w:rFonts w:ascii="Symbol" w:hAnsi="Symbol" w:hint="default"/>
        <w:sz w:val="20"/>
      </w:rPr>
    </w:lvl>
    <w:lvl w:ilvl="1" w:tentative="1">
      <w:start w:val="1"/>
      <w:numFmt w:val="bullet"/>
      <w:lvlText w:val=""/>
      <w:lvlJc w:val="left"/>
      <w:pPr>
        <w:tabs>
          <w:tab w:val="num" w:pos="996"/>
        </w:tabs>
        <w:ind w:left="996" w:hanging="360"/>
      </w:pPr>
      <w:rPr>
        <w:rFonts w:ascii="Symbol" w:hAnsi="Symbol" w:hint="default"/>
        <w:sz w:val="20"/>
      </w:rPr>
    </w:lvl>
    <w:lvl w:ilvl="2" w:tentative="1">
      <w:start w:val="1"/>
      <w:numFmt w:val="bullet"/>
      <w:lvlText w:val=""/>
      <w:lvlJc w:val="left"/>
      <w:pPr>
        <w:tabs>
          <w:tab w:val="num" w:pos="1716"/>
        </w:tabs>
        <w:ind w:left="1716" w:hanging="360"/>
      </w:pPr>
      <w:rPr>
        <w:rFonts w:ascii="Symbol" w:hAnsi="Symbol" w:hint="default"/>
        <w:sz w:val="20"/>
      </w:rPr>
    </w:lvl>
    <w:lvl w:ilvl="3" w:tentative="1">
      <w:start w:val="1"/>
      <w:numFmt w:val="bullet"/>
      <w:lvlText w:val=""/>
      <w:lvlJc w:val="left"/>
      <w:pPr>
        <w:tabs>
          <w:tab w:val="num" w:pos="2436"/>
        </w:tabs>
        <w:ind w:left="2436" w:hanging="360"/>
      </w:pPr>
      <w:rPr>
        <w:rFonts w:ascii="Symbol" w:hAnsi="Symbol" w:hint="default"/>
        <w:sz w:val="20"/>
      </w:rPr>
    </w:lvl>
    <w:lvl w:ilvl="4" w:tentative="1">
      <w:start w:val="1"/>
      <w:numFmt w:val="bullet"/>
      <w:lvlText w:val=""/>
      <w:lvlJc w:val="left"/>
      <w:pPr>
        <w:tabs>
          <w:tab w:val="num" w:pos="3156"/>
        </w:tabs>
        <w:ind w:left="3156" w:hanging="360"/>
      </w:pPr>
      <w:rPr>
        <w:rFonts w:ascii="Symbol" w:hAnsi="Symbol" w:hint="default"/>
        <w:sz w:val="20"/>
      </w:rPr>
    </w:lvl>
    <w:lvl w:ilvl="5" w:tentative="1">
      <w:start w:val="1"/>
      <w:numFmt w:val="bullet"/>
      <w:lvlText w:val=""/>
      <w:lvlJc w:val="left"/>
      <w:pPr>
        <w:tabs>
          <w:tab w:val="num" w:pos="3876"/>
        </w:tabs>
        <w:ind w:left="3876" w:hanging="360"/>
      </w:pPr>
      <w:rPr>
        <w:rFonts w:ascii="Symbol" w:hAnsi="Symbol" w:hint="default"/>
        <w:sz w:val="20"/>
      </w:rPr>
    </w:lvl>
    <w:lvl w:ilvl="6" w:tentative="1">
      <w:start w:val="1"/>
      <w:numFmt w:val="bullet"/>
      <w:lvlText w:val=""/>
      <w:lvlJc w:val="left"/>
      <w:pPr>
        <w:tabs>
          <w:tab w:val="num" w:pos="4596"/>
        </w:tabs>
        <w:ind w:left="4596" w:hanging="360"/>
      </w:pPr>
      <w:rPr>
        <w:rFonts w:ascii="Symbol" w:hAnsi="Symbol" w:hint="default"/>
        <w:sz w:val="20"/>
      </w:rPr>
    </w:lvl>
    <w:lvl w:ilvl="7" w:tentative="1">
      <w:start w:val="1"/>
      <w:numFmt w:val="bullet"/>
      <w:lvlText w:val=""/>
      <w:lvlJc w:val="left"/>
      <w:pPr>
        <w:tabs>
          <w:tab w:val="num" w:pos="5316"/>
        </w:tabs>
        <w:ind w:left="5316" w:hanging="360"/>
      </w:pPr>
      <w:rPr>
        <w:rFonts w:ascii="Symbol" w:hAnsi="Symbol" w:hint="default"/>
        <w:sz w:val="20"/>
      </w:rPr>
    </w:lvl>
    <w:lvl w:ilvl="8" w:tentative="1">
      <w:start w:val="1"/>
      <w:numFmt w:val="bullet"/>
      <w:lvlText w:val=""/>
      <w:lvlJc w:val="left"/>
      <w:pPr>
        <w:tabs>
          <w:tab w:val="num" w:pos="6036"/>
        </w:tabs>
        <w:ind w:left="6036" w:hanging="360"/>
      </w:pPr>
      <w:rPr>
        <w:rFonts w:ascii="Symbol" w:hAnsi="Symbol" w:hint="default"/>
        <w:sz w:val="20"/>
      </w:rPr>
    </w:lvl>
  </w:abstractNum>
  <w:num w:numId="1">
    <w:abstractNumId w:val="6"/>
  </w:num>
  <w:num w:numId="2">
    <w:abstractNumId w:val="7"/>
  </w:num>
  <w:num w:numId="3">
    <w:abstractNumId w:val="12"/>
  </w:num>
  <w:num w:numId="4">
    <w:abstractNumId w:val="19"/>
  </w:num>
  <w:num w:numId="5">
    <w:abstractNumId w:val="9"/>
  </w:num>
  <w:num w:numId="6">
    <w:abstractNumId w:val="29"/>
  </w:num>
  <w:num w:numId="7">
    <w:abstractNumId w:val="27"/>
  </w:num>
  <w:num w:numId="8">
    <w:abstractNumId w:val="21"/>
  </w:num>
  <w:num w:numId="9">
    <w:abstractNumId w:val="8"/>
  </w:num>
  <w:num w:numId="10">
    <w:abstractNumId w:val="25"/>
  </w:num>
  <w:num w:numId="11">
    <w:abstractNumId w:val="18"/>
  </w:num>
  <w:num w:numId="12">
    <w:abstractNumId w:val="23"/>
  </w:num>
  <w:num w:numId="13">
    <w:abstractNumId w:val="14"/>
  </w:num>
  <w:num w:numId="14">
    <w:abstractNumId w:val="20"/>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3"/>
  </w:num>
  <w:num w:numId="19">
    <w:abstractNumId w:val="5"/>
  </w:num>
  <w:num w:numId="20">
    <w:abstractNumId w:val="3"/>
  </w:num>
  <w:num w:numId="21">
    <w:abstractNumId w:val="1"/>
  </w:num>
  <w:num w:numId="22">
    <w:abstractNumId w:val="15"/>
  </w:num>
  <w:num w:numId="23">
    <w:abstractNumId w:val="26"/>
  </w:num>
  <w:num w:numId="24">
    <w:abstractNumId w:val="4"/>
  </w:num>
  <w:num w:numId="25">
    <w:abstractNumId w:val="11"/>
  </w:num>
  <w:num w:numId="26">
    <w:abstractNumId w:val="28"/>
  </w:num>
  <w:num w:numId="27">
    <w:abstractNumId w:val="5"/>
  </w:num>
  <w:num w:numId="28">
    <w:abstractNumId w:val="10"/>
  </w:num>
  <w:num w:numId="29">
    <w:abstractNumId w:val="30"/>
  </w:num>
  <w:num w:numId="30">
    <w:abstractNumId w:val="17"/>
  </w:num>
  <w:num w:numId="31">
    <w:abstractNumId w:val="24"/>
  </w:num>
  <w:num w:numId="32">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052"/>
    <w:rsid w:val="00015F98"/>
    <w:rsid w:val="000166AC"/>
    <w:rsid w:val="0001677F"/>
    <w:rsid w:val="00017B7F"/>
    <w:rsid w:val="00017EDA"/>
    <w:rsid w:val="000212A5"/>
    <w:rsid w:val="00022B8C"/>
    <w:rsid w:val="00023742"/>
    <w:rsid w:val="00023BDB"/>
    <w:rsid w:val="00023F1C"/>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EB6"/>
    <w:rsid w:val="00081EC2"/>
    <w:rsid w:val="00082154"/>
    <w:rsid w:val="00083800"/>
    <w:rsid w:val="00083EF6"/>
    <w:rsid w:val="00084A65"/>
    <w:rsid w:val="0008559A"/>
    <w:rsid w:val="00085E56"/>
    <w:rsid w:val="000902C2"/>
    <w:rsid w:val="0009067E"/>
    <w:rsid w:val="00090C82"/>
    <w:rsid w:val="00091233"/>
    <w:rsid w:val="00091A92"/>
    <w:rsid w:val="00093C49"/>
    <w:rsid w:val="00095A80"/>
    <w:rsid w:val="000973E1"/>
    <w:rsid w:val="000A1402"/>
    <w:rsid w:val="000A20BA"/>
    <w:rsid w:val="000A262C"/>
    <w:rsid w:val="000A2A0D"/>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3E9E"/>
    <w:rsid w:val="000B4207"/>
    <w:rsid w:val="000B4B1B"/>
    <w:rsid w:val="000B50C3"/>
    <w:rsid w:val="000B5492"/>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81D"/>
    <w:rsid w:val="000E27AA"/>
    <w:rsid w:val="000E337A"/>
    <w:rsid w:val="000E34FD"/>
    <w:rsid w:val="000E4350"/>
    <w:rsid w:val="000E4376"/>
    <w:rsid w:val="000E4408"/>
    <w:rsid w:val="000E443B"/>
    <w:rsid w:val="000E53AB"/>
    <w:rsid w:val="000E5716"/>
    <w:rsid w:val="000E7941"/>
    <w:rsid w:val="000E7A79"/>
    <w:rsid w:val="000F15B2"/>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6279"/>
    <w:rsid w:val="001068D2"/>
    <w:rsid w:val="00106932"/>
    <w:rsid w:val="001069F2"/>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1BF6"/>
    <w:rsid w:val="0012212C"/>
    <w:rsid w:val="00122839"/>
    <w:rsid w:val="00122B0C"/>
    <w:rsid w:val="001237AC"/>
    <w:rsid w:val="00124E12"/>
    <w:rsid w:val="00124E75"/>
    <w:rsid w:val="00125883"/>
    <w:rsid w:val="0012673D"/>
    <w:rsid w:val="001269B8"/>
    <w:rsid w:val="00127099"/>
    <w:rsid w:val="00132830"/>
    <w:rsid w:val="00132B71"/>
    <w:rsid w:val="0013427A"/>
    <w:rsid w:val="001348FE"/>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7640"/>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77EB3"/>
    <w:rsid w:val="00180278"/>
    <w:rsid w:val="001807F2"/>
    <w:rsid w:val="0018161B"/>
    <w:rsid w:val="001818A7"/>
    <w:rsid w:val="001823B2"/>
    <w:rsid w:val="00182725"/>
    <w:rsid w:val="001829C1"/>
    <w:rsid w:val="001829C8"/>
    <w:rsid w:val="00185152"/>
    <w:rsid w:val="00185BBC"/>
    <w:rsid w:val="00186576"/>
    <w:rsid w:val="00186904"/>
    <w:rsid w:val="00186B0A"/>
    <w:rsid w:val="001905BD"/>
    <w:rsid w:val="00192254"/>
    <w:rsid w:val="00192FE6"/>
    <w:rsid w:val="0019360B"/>
    <w:rsid w:val="00193986"/>
    <w:rsid w:val="00193B08"/>
    <w:rsid w:val="00194570"/>
    <w:rsid w:val="00196BF4"/>
    <w:rsid w:val="001972DA"/>
    <w:rsid w:val="001976AA"/>
    <w:rsid w:val="001A02F6"/>
    <w:rsid w:val="001A0606"/>
    <w:rsid w:val="001A15C6"/>
    <w:rsid w:val="001A16B5"/>
    <w:rsid w:val="001A5510"/>
    <w:rsid w:val="001A5B0A"/>
    <w:rsid w:val="001A5B8E"/>
    <w:rsid w:val="001A5C7B"/>
    <w:rsid w:val="001A5E19"/>
    <w:rsid w:val="001A63D8"/>
    <w:rsid w:val="001A70A7"/>
    <w:rsid w:val="001B01FA"/>
    <w:rsid w:val="001B0832"/>
    <w:rsid w:val="001B18A7"/>
    <w:rsid w:val="001B2762"/>
    <w:rsid w:val="001B27EE"/>
    <w:rsid w:val="001B36FC"/>
    <w:rsid w:val="001B41CD"/>
    <w:rsid w:val="001B41ED"/>
    <w:rsid w:val="001B4607"/>
    <w:rsid w:val="001B7E0C"/>
    <w:rsid w:val="001C0041"/>
    <w:rsid w:val="001C0674"/>
    <w:rsid w:val="001C1405"/>
    <w:rsid w:val="001C1B93"/>
    <w:rsid w:val="001C226F"/>
    <w:rsid w:val="001C5296"/>
    <w:rsid w:val="001C66AC"/>
    <w:rsid w:val="001C6754"/>
    <w:rsid w:val="001C77F0"/>
    <w:rsid w:val="001D30C9"/>
    <w:rsid w:val="001D445B"/>
    <w:rsid w:val="001D46A0"/>
    <w:rsid w:val="001D4E24"/>
    <w:rsid w:val="001D50C2"/>
    <w:rsid w:val="001D5937"/>
    <w:rsid w:val="001D753C"/>
    <w:rsid w:val="001D7CA4"/>
    <w:rsid w:val="001D7DC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A2C"/>
    <w:rsid w:val="00225217"/>
    <w:rsid w:val="002256D9"/>
    <w:rsid w:val="00225F87"/>
    <w:rsid w:val="00226577"/>
    <w:rsid w:val="0022687C"/>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77DF"/>
    <w:rsid w:val="00251AD6"/>
    <w:rsid w:val="00252C17"/>
    <w:rsid w:val="0025307F"/>
    <w:rsid w:val="002551BD"/>
    <w:rsid w:val="002568D0"/>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29F1"/>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19B6"/>
    <w:rsid w:val="00291F2B"/>
    <w:rsid w:val="00292399"/>
    <w:rsid w:val="00294445"/>
    <w:rsid w:val="00294B4D"/>
    <w:rsid w:val="0029537E"/>
    <w:rsid w:val="0029580F"/>
    <w:rsid w:val="002960D5"/>
    <w:rsid w:val="00297926"/>
    <w:rsid w:val="00297AF8"/>
    <w:rsid w:val="002A02C9"/>
    <w:rsid w:val="002A1062"/>
    <w:rsid w:val="002A2012"/>
    <w:rsid w:val="002A2413"/>
    <w:rsid w:val="002A2F5E"/>
    <w:rsid w:val="002A352A"/>
    <w:rsid w:val="002A5EC6"/>
    <w:rsid w:val="002A607D"/>
    <w:rsid w:val="002B132E"/>
    <w:rsid w:val="002B1499"/>
    <w:rsid w:val="002B1507"/>
    <w:rsid w:val="002B1DF1"/>
    <w:rsid w:val="002B27FA"/>
    <w:rsid w:val="002B2813"/>
    <w:rsid w:val="002B2D29"/>
    <w:rsid w:val="002B3B31"/>
    <w:rsid w:val="002B3BBD"/>
    <w:rsid w:val="002B4FA7"/>
    <w:rsid w:val="002C00AC"/>
    <w:rsid w:val="002C0C4B"/>
    <w:rsid w:val="002C1EEA"/>
    <w:rsid w:val="002C47AD"/>
    <w:rsid w:val="002C5510"/>
    <w:rsid w:val="002C6034"/>
    <w:rsid w:val="002C635B"/>
    <w:rsid w:val="002C7276"/>
    <w:rsid w:val="002C770F"/>
    <w:rsid w:val="002C7CFF"/>
    <w:rsid w:val="002D0BC6"/>
    <w:rsid w:val="002D12DB"/>
    <w:rsid w:val="002D17C5"/>
    <w:rsid w:val="002D1E36"/>
    <w:rsid w:val="002D2134"/>
    <w:rsid w:val="002D277F"/>
    <w:rsid w:val="002D365F"/>
    <w:rsid w:val="002D4CA2"/>
    <w:rsid w:val="002D51DF"/>
    <w:rsid w:val="002D6892"/>
    <w:rsid w:val="002D68C2"/>
    <w:rsid w:val="002D7C86"/>
    <w:rsid w:val="002E0692"/>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0E2"/>
    <w:rsid w:val="002F13C9"/>
    <w:rsid w:val="002F22FF"/>
    <w:rsid w:val="002F2D8F"/>
    <w:rsid w:val="002F5BE4"/>
    <w:rsid w:val="002F613F"/>
    <w:rsid w:val="002F695B"/>
    <w:rsid w:val="002F7128"/>
    <w:rsid w:val="002F72DA"/>
    <w:rsid w:val="002F76B1"/>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D7A"/>
    <w:rsid w:val="00326145"/>
    <w:rsid w:val="00327163"/>
    <w:rsid w:val="00327305"/>
    <w:rsid w:val="003273C5"/>
    <w:rsid w:val="00327531"/>
    <w:rsid w:val="00330187"/>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E60"/>
    <w:rsid w:val="0034217F"/>
    <w:rsid w:val="00342AD2"/>
    <w:rsid w:val="00343954"/>
    <w:rsid w:val="0034402E"/>
    <w:rsid w:val="00345405"/>
    <w:rsid w:val="00345DDD"/>
    <w:rsid w:val="00346FED"/>
    <w:rsid w:val="00351559"/>
    <w:rsid w:val="00351E01"/>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91"/>
    <w:rsid w:val="003935B0"/>
    <w:rsid w:val="00393E44"/>
    <w:rsid w:val="00394301"/>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4822"/>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2CC6"/>
    <w:rsid w:val="003F3FCC"/>
    <w:rsid w:val="003F5547"/>
    <w:rsid w:val="003F5C40"/>
    <w:rsid w:val="003F6E12"/>
    <w:rsid w:val="003F6F8B"/>
    <w:rsid w:val="003F75ED"/>
    <w:rsid w:val="004002B7"/>
    <w:rsid w:val="0040067D"/>
    <w:rsid w:val="00400F31"/>
    <w:rsid w:val="00401198"/>
    <w:rsid w:val="004023BA"/>
    <w:rsid w:val="0040473B"/>
    <w:rsid w:val="00406B4D"/>
    <w:rsid w:val="0041443C"/>
    <w:rsid w:val="004144C8"/>
    <w:rsid w:val="0041488F"/>
    <w:rsid w:val="004154B6"/>
    <w:rsid w:val="004154F7"/>
    <w:rsid w:val="004165F9"/>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10"/>
    <w:rsid w:val="00432865"/>
    <w:rsid w:val="004328EE"/>
    <w:rsid w:val="00432CB5"/>
    <w:rsid w:val="00433EBE"/>
    <w:rsid w:val="00434406"/>
    <w:rsid w:val="00440FED"/>
    <w:rsid w:val="00441B92"/>
    <w:rsid w:val="00443A9F"/>
    <w:rsid w:val="0044474B"/>
    <w:rsid w:val="00445FF7"/>
    <w:rsid w:val="004508A8"/>
    <w:rsid w:val="00450D0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DC3"/>
    <w:rsid w:val="00465299"/>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34D"/>
    <w:rsid w:val="004813B4"/>
    <w:rsid w:val="00481624"/>
    <w:rsid w:val="00481765"/>
    <w:rsid w:val="00481D90"/>
    <w:rsid w:val="00482700"/>
    <w:rsid w:val="00482CD4"/>
    <w:rsid w:val="00483261"/>
    <w:rsid w:val="0048328A"/>
    <w:rsid w:val="00484377"/>
    <w:rsid w:val="00485B23"/>
    <w:rsid w:val="00485B50"/>
    <w:rsid w:val="00486635"/>
    <w:rsid w:val="004874E4"/>
    <w:rsid w:val="0049070D"/>
    <w:rsid w:val="00490A39"/>
    <w:rsid w:val="00490E82"/>
    <w:rsid w:val="00491793"/>
    <w:rsid w:val="00491BE4"/>
    <w:rsid w:val="00491DB2"/>
    <w:rsid w:val="00491E0E"/>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BFE"/>
    <w:rsid w:val="004C7F93"/>
    <w:rsid w:val="004D07BA"/>
    <w:rsid w:val="004D2629"/>
    <w:rsid w:val="004D26B8"/>
    <w:rsid w:val="004D2C2C"/>
    <w:rsid w:val="004D38C2"/>
    <w:rsid w:val="004D41DC"/>
    <w:rsid w:val="004D4654"/>
    <w:rsid w:val="004D4FBD"/>
    <w:rsid w:val="004D4FC0"/>
    <w:rsid w:val="004D5CE7"/>
    <w:rsid w:val="004D6381"/>
    <w:rsid w:val="004D7DA8"/>
    <w:rsid w:val="004E10CD"/>
    <w:rsid w:val="004E1401"/>
    <w:rsid w:val="004E2892"/>
    <w:rsid w:val="004E362B"/>
    <w:rsid w:val="004E3681"/>
    <w:rsid w:val="004E3D74"/>
    <w:rsid w:val="004E5371"/>
    <w:rsid w:val="004E5DE1"/>
    <w:rsid w:val="004E784B"/>
    <w:rsid w:val="004F0224"/>
    <w:rsid w:val="004F0342"/>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E1C"/>
    <w:rsid w:val="00504311"/>
    <w:rsid w:val="0050485C"/>
    <w:rsid w:val="00504AC6"/>
    <w:rsid w:val="00504D75"/>
    <w:rsid w:val="00504DAB"/>
    <w:rsid w:val="00505190"/>
    <w:rsid w:val="00505D51"/>
    <w:rsid w:val="00506C99"/>
    <w:rsid w:val="00507242"/>
    <w:rsid w:val="0050739F"/>
    <w:rsid w:val="00510ABC"/>
    <w:rsid w:val="00511079"/>
    <w:rsid w:val="00511411"/>
    <w:rsid w:val="00511CDF"/>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3B2C"/>
    <w:rsid w:val="00523E75"/>
    <w:rsid w:val="005243E0"/>
    <w:rsid w:val="005256F3"/>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035"/>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7229"/>
    <w:rsid w:val="00587503"/>
    <w:rsid w:val="00587F7F"/>
    <w:rsid w:val="00590E8D"/>
    <w:rsid w:val="00591511"/>
    <w:rsid w:val="00591E50"/>
    <w:rsid w:val="00592C28"/>
    <w:rsid w:val="00592CDA"/>
    <w:rsid w:val="0059331A"/>
    <w:rsid w:val="00593A72"/>
    <w:rsid w:val="00595A8C"/>
    <w:rsid w:val="00595C2C"/>
    <w:rsid w:val="00596180"/>
    <w:rsid w:val="00596BBA"/>
    <w:rsid w:val="00597386"/>
    <w:rsid w:val="005975C4"/>
    <w:rsid w:val="00597ED8"/>
    <w:rsid w:val="005A17AE"/>
    <w:rsid w:val="005A2B20"/>
    <w:rsid w:val="005A34D5"/>
    <w:rsid w:val="005A3943"/>
    <w:rsid w:val="005A4904"/>
    <w:rsid w:val="005A515A"/>
    <w:rsid w:val="005A704D"/>
    <w:rsid w:val="005A72A6"/>
    <w:rsid w:val="005B355B"/>
    <w:rsid w:val="005B3C6D"/>
    <w:rsid w:val="005B4045"/>
    <w:rsid w:val="005B42A1"/>
    <w:rsid w:val="005B5D98"/>
    <w:rsid w:val="005B609E"/>
    <w:rsid w:val="005B6DF6"/>
    <w:rsid w:val="005B7B7D"/>
    <w:rsid w:val="005C1948"/>
    <w:rsid w:val="005C22F9"/>
    <w:rsid w:val="005C263C"/>
    <w:rsid w:val="005C2679"/>
    <w:rsid w:val="005C298C"/>
    <w:rsid w:val="005C519A"/>
    <w:rsid w:val="005C5870"/>
    <w:rsid w:val="005C77C4"/>
    <w:rsid w:val="005D059A"/>
    <w:rsid w:val="005D07C5"/>
    <w:rsid w:val="005D21B7"/>
    <w:rsid w:val="005D2DAD"/>
    <w:rsid w:val="005D3F1A"/>
    <w:rsid w:val="005D4302"/>
    <w:rsid w:val="005D5A20"/>
    <w:rsid w:val="005D786C"/>
    <w:rsid w:val="005E00E5"/>
    <w:rsid w:val="005E0148"/>
    <w:rsid w:val="005E049F"/>
    <w:rsid w:val="005E0BB6"/>
    <w:rsid w:val="005E2D80"/>
    <w:rsid w:val="005E3073"/>
    <w:rsid w:val="005E316A"/>
    <w:rsid w:val="005E7088"/>
    <w:rsid w:val="005E7E1B"/>
    <w:rsid w:val="005F0108"/>
    <w:rsid w:val="005F0291"/>
    <w:rsid w:val="005F0ECC"/>
    <w:rsid w:val="005F21A5"/>
    <w:rsid w:val="005F2470"/>
    <w:rsid w:val="005F28C6"/>
    <w:rsid w:val="005F3F16"/>
    <w:rsid w:val="005F502E"/>
    <w:rsid w:val="005F52CC"/>
    <w:rsid w:val="005F5E6F"/>
    <w:rsid w:val="005F681C"/>
    <w:rsid w:val="005F6BD4"/>
    <w:rsid w:val="005F7188"/>
    <w:rsid w:val="005F759A"/>
    <w:rsid w:val="005F7985"/>
    <w:rsid w:val="00600CEB"/>
    <w:rsid w:val="00602298"/>
    <w:rsid w:val="00602A78"/>
    <w:rsid w:val="00602A84"/>
    <w:rsid w:val="00602AA1"/>
    <w:rsid w:val="00603123"/>
    <w:rsid w:val="0060321D"/>
    <w:rsid w:val="006036F4"/>
    <w:rsid w:val="00604121"/>
    <w:rsid w:val="00604367"/>
    <w:rsid w:val="006044BE"/>
    <w:rsid w:val="0060475F"/>
    <w:rsid w:val="006047DF"/>
    <w:rsid w:val="00604804"/>
    <w:rsid w:val="00604DE1"/>
    <w:rsid w:val="006060C2"/>
    <w:rsid w:val="00606A26"/>
    <w:rsid w:val="00607D81"/>
    <w:rsid w:val="00610747"/>
    <w:rsid w:val="00610E03"/>
    <w:rsid w:val="0061176E"/>
    <w:rsid w:val="0061215A"/>
    <w:rsid w:val="0061370C"/>
    <w:rsid w:val="00613E97"/>
    <w:rsid w:val="00613EA5"/>
    <w:rsid w:val="00614CD1"/>
    <w:rsid w:val="006150C7"/>
    <w:rsid w:val="006151F2"/>
    <w:rsid w:val="0061567B"/>
    <w:rsid w:val="00615AC8"/>
    <w:rsid w:val="0062152A"/>
    <w:rsid w:val="00623583"/>
    <w:rsid w:val="0062462F"/>
    <w:rsid w:val="00624BA1"/>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B53"/>
    <w:rsid w:val="00682F27"/>
    <w:rsid w:val="00684B92"/>
    <w:rsid w:val="006859DB"/>
    <w:rsid w:val="0068678D"/>
    <w:rsid w:val="00687488"/>
    <w:rsid w:val="006904ED"/>
    <w:rsid w:val="00690E2E"/>
    <w:rsid w:val="006915D7"/>
    <w:rsid w:val="00692814"/>
    <w:rsid w:val="006932E7"/>
    <w:rsid w:val="00693347"/>
    <w:rsid w:val="0069334C"/>
    <w:rsid w:val="00696CB3"/>
    <w:rsid w:val="00696D63"/>
    <w:rsid w:val="00697404"/>
    <w:rsid w:val="006977DD"/>
    <w:rsid w:val="006A032F"/>
    <w:rsid w:val="006A0763"/>
    <w:rsid w:val="006A0DD3"/>
    <w:rsid w:val="006A146E"/>
    <w:rsid w:val="006A1BEB"/>
    <w:rsid w:val="006A3022"/>
    <w:rsid w:val="006A41AE"/>
    <w:rsid w:val="006A4856"/>
    <w:rsid w:val="006A5474"/>
    <w:rsid w:val="006A564B"/>
    <w:rsid w:val="006B05B5"/>
    <w:rsid w:val="006B1545"/>
    <w:rsid w:val="006B1B2A"/>
    <w:rsid w:val="006B23B9"/>
    <w:rsid w:val="006B2DA7"/>
    <w:rsid w:val="006B2F4D"/>
    <w:rsid w:val="006B306B"/>
    <w:rsid w:val="006B3682"/>
    <w:rsid w:val="006B3974"/>
    <w:rsid w:val="006B48CB"/>
    <w:rsid w:val="006B4B3E"/>
    <w:rsid w:val="006B564D"/>
    <w:rsid w:val="006C1445"/>
    <w:rsid w:val="006C3AB0"/>
    <w:rsid w:val="006C4F54"/>
    <w:rsid w:val="006C4FC1"/>
    <w:rsid w:val="006C51A5"/>
    <w:rsid w:val="006C529D"/>
    <w:rsid w:val="006C52F5"/>
    <w:rsid w:val="006C53D0"/>
    <w:rsid w:val="006C54AB"/>
    <w:rsid w:val="006C6798"/>
    <w:rsid w:val="006C6DF7"/>
    <w:rsid w:val="006D0C12"/>
    <w:rsid w:val="006D0E6B"/>
    <w:rsid w:val="006D2146"/>
    <w:rsid w:val="006D2DC9"/>
    <w:rsid w:val="006D632E"/>
    <w:rsid w:val="006E094A"/>
    <w:rsid w:val="006E12B1"/>
    <w:rsid w:val="006E13D1"/>
    <w:rsid w:val="006E2105"/>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108D3"/>
    <w:rsid w:val="0071118B"/>
    <w:rsid w:val="00711C66"/>
    <w:rsid w:val="00711E13"/>
    <w:rsid w:val="00712799"/>
    <w:rsid w:val="00712EDA"/>
    <w:rsid w:val="007136D0"/>
    <w:rsid w:val="00714DFA"/>
    <w:rsid w:val="007155A9"/>
    <w:rsid w:val="007158E1"/>
    <w:rsid w:val="00715B77"/>
    <w:rsid w:val="00715DBA"/>
    <w:rsid w:val="00716716"/>
    <w:rsid w:val="00716AA6"/>
    <w:rsid w:val="0071705B"/>
    <w:rsid w:val="00720505"/>
    <w:rsid w:val="007224D0"/>
    <w:rsid w:val="007236A3"/>
    <w:rsid w:val="007239B6"/>
    <w:rsid w:val="0072490A"/>
    <w:rsid w:val="00724B64"/>
    <w:rsid w:val="0072517D"/>
    <w:rsid w:val="00726878"/>
    <w:rsid w:val="0073124A"/>
    <w:rsid w:val="00731B79"/>
    <w:rsid w:val="007320A2"/>
    <w:rsid w:val="007327CE"/>
    <w:rsid w:val="00733385"/>
    <w:rsid w:val="00733893"/>
    <w:rsid w:val="00734A05"/>
    <w:rsid w:val="00735B14"/>
    <w:rsid w:val="00735C6F"/>
    <w:rsid w:val="00735C77"/>
    <w:rsid w:val="007369C4"/>
    <w:rsid w:val="00737A31"/>
    <w:rsid w:val="00742A6A"/>
    <w:rsid w:val="00742B44"/>
    <w:rsid w:val="00744496"/>
    <w:rsid w:val="007449E1"/>
    <w:rsid w:val="0074656E"/>
    <w:rsid w:val="007472D5"/>
    <w:rsid w:val="00750BAC"/>
    <w:rsid w:val="00752B03"/>
    <w:rsid w:val="00753454"/>
    <w:rsid w:val="00753BB5"/>
    <w:rsid w:val="007544F1"/>
    <w:rsid w:val="00755E4A"/>
    <w:rsid w:val="00756832"/>
    <w:rsid w:val="00757F0B"/>
    <w:rsid w:val="007626D0"/>
    <w:rsid w:val="007637BF"/>
    <w:rsid w:val="0076439F"/>
    <w:rsid w:val="007651CA"/>
    <w:rsid w:val="00767519"/>
    <w:rsid w:val="007701CC"/>
    <w:rsid w:val="007704E1"/>
    <w:rsid w:val="00770E5C"/>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AA9"/>
    <w:rsid w:val="00797E22"/>
    <w:rsid w:val="007A138F"/>
    <w:rsid w:val="007A1640"/>
    <w:rsid w:val="007A1AE4"/>
    <w:rsid w:val="007A39DF"/>
    <w:rsid w:val="007A3B29"/>
    <w:rsid w:val="007A43ED"/>
    <w:rsid w:val="007A4BDD"/>
    <w:rsid w:val="007A56AA"/>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750"/>
    <w:rsid w:val="007E5AC2"/>
    <w:rsid w:val="007E79C5"/>
    <w:rsid w:val="007F2845"/>
    <w:rsid w:val="007F2A69"/>
    <w:rsid w:val="007F38A2"/>
    <w:rsid w:val="007F43BC"/>
    <w:rsid w:val="007F4740"/>
    <w:rsid w:val="008006C6"/>
    <w:rsid w:val="00800C52"/>
    <w:rsid w:val="0080153E"/>
    <w:rsid w:val="008018C8"/>
    <w:rsid w:val="0080263A"/>
    <w:rsid w:val="0080329D"/>
    <w:rsid w:val="00803B47"/>
    <w:rsid w:val="008055A9"/>
    <w:rsid w:val="008055C4"/>
    <w:rsid w:val="0080742D"/>
    <w:rsid w:val="008100AC"/>
    <w:rsid w:val="00810C05"/>
    <w:rsid w:val="0081151E"/>
    <w:rsid w:val="00812498"/>
    <w:rsid w:val="008127E6"/>
    <w:rsid w:val="0081336E"/>
    <w:rsid w:val="008133E9"/>
    <w:rsid w:val="00813928"/>
    <w:rsid w:val="008154EC"/>
    <w:rsid w:val="0081DC6C"/>
    <w:rsid w:val="00820DC7"/>
    <w:rsid w:val="00820FFB"/>
    <w:rsid w:val="00821698"/>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350F"/>
    <w:rsid w:val="00834358"/>
    <w:rsid w:val="008346BD"/>
    <w:rsid w:val="00834923"/>
    <w:rsid w:val="008359EB"/>
    <w:rsid w:val="00836B7A"/>
    <w:rsid w:val="00837B90"/>
    <w:rsid w:val="008409AA"/>
    <w:rsid w:val="00840FB8"/>
    <w:rsid w:val="00841FC5"/>
    <w:rsid w:val="00842E0C"/>
    <w:rsid w:val="0084301D"/>
    <w:rsid w:val="00843A7A"/>
    <w:rsid w:val="008447F5"/>
    <w:rsid w:val="00846292"/>
    <w:rsid w:val="0084714C"/>
    <w:rsid w:val="008506E1"/>
    <w:rsid w:val="00850D96"/>
    <w:rsid w:val="008515EE"/>
    <w:rsid w:val="00851A8E"/>
    <w:rsid w:val="00851EC7"/>
    <w:rsid w:val="008528D3"/>
    <w:rsid w:val="00852B23"/>
    <w:rsid w:val="00853CC2"/>
    <w:rsid w:val="00854553"/>
    <w:rsid w:val="00855B86"/>
    <w:rsid w:val="00856192"/>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D9"/>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22AA"/>
    <w:rsid w:val="008925E9"/>
    <w:rsid w:val="00892A97"/>
    <w:rsid w:val="00893DCF"/>
    <w:rsid w:val="00894B58"/>
    <w:rsid w:val="00894FDC"/>
    <w:rsid w:val="008957D3"/>
    <w:rsid w:val="00896414"/>
    <w:rsid w:val="0089716F"/>
    <w:rsid w:val="00897C71"/>
    <w:rsid w:val="008A0F54"/>
    <w:rsid w:val="008A16F9"/>
    <w:rsid w:val="008A170F"/>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5071"/>
    <w:rsid w:val="008B5290"/>
    <w:rsid w:val="008B678B"/>
    <w:rsid w:val="008B6A40"/>
    <w:rsid w:val="008B72EC"/>
    <w:rsid w:val="008C2CFD"/>
    <w:rsid w:val="008C3FDC"/>
    <w:rsid w:val="008C47AD"/>
    <w:rsid w:val="008C5160"/>
    <w:rsid w:val="008C5CAE"/>
    <w:rsid w:val="008C603A"/>
    <w:rsid w:val="008C71C8"/>
    <w:rsid w:val="008C72CE"/>
    <w:rsid w:val="008D167D"/>
    <w:rsid w:val="008D2D5A"/>
    <w:rsid w:val="008D3116"/>
    <w:rsid w:val="008D492A"/>
    <w:rsid w:val="008D4B58"/>
    <w:rsid w:val="008D4B7F"/>
    <w:rsid w:val="008D4B8A"/>
    <w:rsid w:val="008D612E"/>
    <w:rsid w:val="008D6541"/>
    <w:rsid w:val="008D7D7B"/>
    <w:rsid w:val="008E0F52"/>
    <w:rsid w:val="008E216C"/>
    <w:rsid w:val="008E2316"/>
    <w:rsid w:val="008E3063"/>
    <w:rsid w:val="008E3281"/>
    <w:rsid w:val="008E34BE"/>
    <w:rsid w:val="008E3AA8"/>
    <w:rsid w:val="008E3E57"/>
    <w:rsid w:val="008E42CE"/>
    <w:rsid w:val="008E42F4"/>
    <w:rsid w:val="008E4333"/>
    <w:rsid w:val="008E4A31"/>
    <w:rsid w:val="008E5657"/>
    <w:rsid w:val="008E5E51"/>
    <w:rsid w:val="008F00DB"/>
    <w:rsid w:val="008F1264"/>
    <w:rsid w:val="008F2908"/>
    <w:rsid w:val="008F47C6"/>
    <w:rsid w:val="008F56E7"/>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9B1"/>
    <w:rsid w:val="00915B81"/>
    <w:rsid w:val="00915D6B"/>
    <w:rsid w:val="009160DF"/>
    <w:rsid w:val="009162C7"/>
    <w:rsid w:val="0091675C"/>
    <w:rsid w:val="00916EC2"/>
    <w:rsid w:val="009213BD"/>
    <w:rsid w:val="009230A6"/>
    <w:rsid w:val="00923704"/>
    <w:rsid w:val="00924627"/>
    <w:rsid w:val="009250A8"/>
    <w:rsid w:val="0092566D"/>
    <w:rsid w:val="00925BE6"/>
    <w:rsid w:val="00926697"/>
    <w:rsid w:val="00926F61"/>
    <w:rsid w:val="00926FA9"/>
    <w:rsid w:val="0093123D"/>
    <w:rsid w:val="00933040"/>
    <w:rsid w:val="009330E9"/>
    <w:rsid w:val="009331B6"/>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7354"/>
    <w:rsid w:val="00967F99"/>
    <w:rsid w:val="009713BF"/>
    <w:rsid w:val="00971592"/>
    <w:rsid w:val="00971617"/>
    <w:rsid w:val="00971DDF"/>
    <w:rsid w:val="0097225C"/>
    <w:rsid w:val="009731D6"/>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38B1"/>
    <w:rsid w:val="00996258"/>
    <w:rsid w:val="00996306"/>
    <w:rsid w:val="00996744"/>
    <w:rsid w:val="00997C35"/>
    <w:rsid w:val="00997CF4"/>
    <w:rsid w:val="009A1169"/>
    <w:rsid w:val="009A164C"/>
    <w:rsid w:val="009A1AAC"/>
    <w:rsid w:val="009A2BB6"/>
    <w:rsid w:val="009A2CB8"/>
    <w:rsid w:val="009A3789"/>
    <w:rsid w:val="009A45A2"/>
    <w:rsid w:val="009A68EC"/>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4919"/>
    <w:rsid w:val="009B76E3"/>
    <w:rsid w:val="009B7A72"/>
    <w:rsid w:val="009B7BB8"/>
    <w:rsid w:val="009C014C"/>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4F88"/>
    <w:rsid w:val="009D5193"/>
    <w:rsid w:val="009D5C32"/>
    <w:rsid w:val="009D5C56"/>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263"/>
    <w:rsid w:val="00A04B37"/>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8EC"/>
    <w:rsid w:val="00A25F05"/>
    <w:rsid w:val="00A26361"/>
    <w:rsid w:val="00A26491"/>
    <w:rsid w:val="00A27A03"/>
    <w:rsid w:val="00A3017C"/>
    <w:rsid w:val="00A301BA"/>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33D"/>
    <w:rsid w:val="00A365AD"/>
    <w:rsid w:val="00A42A85"/>
    <w:rsid w:val="00A42D07"/>
    <w:rsid w:val="00A43322"/>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1E2"/>
    <w:rsid w:val="00A539A5"/>
    <w:rsid w:val="00A53DA0"/>
    <w:rsid w:val="00A5404D"/>
    <w:rsid w:val="00A555A7"/>
    <w:rsid w:val="00A555FB"/>
    <w:rsid w:val="00A5765D"/>
    <w:rsid w:val="00A579BD"/>
    <w:rsid w:val="00A607CB"/>
    <w:rsid w:val="00A6103A"/>
    <w:rsid w:val="00A61250"/>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1140"/>
    <w:rsid w:val="00A71812"/>
    <w:rsid w:val="00A7205E"/>
    <w:rsid w:val="00A74692"/>
    <w:rsid w:val="00A75A52"/>
    <w:rsid w:val="00A7618B"/>
    <w:rsid w:val="00A7640B"/>
    <w:rsid w:val="00A773A8"/>
    <w:rsid w:val="00A7778B"/>
    <w:rsid w:val="00A803BC"/>
    <w:rsid w:val="00A80969"/>
    <w:rsid w:val="00A8230F"/>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1087"/>
    <w:rsid w:val="00AA1DF5"/>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E55"/>
    <w:rsid w:val="00AC3D06"/>
    <w:rsid w:val="00AC429F"/>
    <w:rsid w:val="00AC58FC"/>
    <w:rsid w:val="00AC60B4"/>
    <w:rsid w:val="00AC67B6"/>
    <w:rsid w:val="00AC7D98"/>
    <w:rsid w:val="00AD00C5"/>
    <w:rsid w:val="00AD165F"/>
    <w:rsid w:val="00AD2794"/>
    <w:rsid w:val="00AD2DC5"/>
    <w:rsid w:val="00AD3455"/>
    <w:rsid w:val="00AD372F"/>
    <w:rsid w:val="00AD3CAD"/>
    <w:rsid w:val="00AD5A99"/>
    <w:rsid w:val="00AD69FF"/>
    <w:rsid w:val="00AD702B"/>
    <w:rsid w:val="00AD72E6"/>
    <w:rsid w:val="00AD7C95"/>
    <w:rsid w:val="00AD7FCD"/>
    <w:rsid w:val="00AE2BED"/>
    <w:rsid w:val="00AE3D34"/>
    <w:rsid w:val="00AE3DE1"/>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E8A"/>
    <w:rsid w:val="00AF7213"/>
    <w:rsid w:val="00AF7771"/>
    <w:rsid w:val="00AF7D92"/>
    <w:rsid w:val="00B011CC"/>
    <w:rsid w:val="00B01A6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3897"/>
    <w:rsid w:val="00B34E63"/>
    <w:rsid w:val="00B3523D"/>
    <w:rsid w:val="00B35B1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25CC"/>
    <w:rsid w:val="00B6298C"/>
    <w:rsid w:val="00B63337"/>
    <w:rsid w:val="00B6369F"/>
    <w:rsid w:val="00B639D7"/>
    <w:rsid w:val="00B64AA7"/>
    <w:rsid w:val="00B65452"/>
    <w:rsid w:val="00B66594"/>
    <w:rsid w:val="00B66A79"/>
    <w:rsid w:val="00B67805"/>
    <w:rsid w:val="00B721CD"/>
    <w:rsid w:val="00B7267A"/>
    <w:rsid w:val="00B726FF"/>
    <w:rsid w:val="00B7272F"/>
    <w:rsid w:val="00B72A5B"/>
    <w:rsid w:val="00B72AA4"/>
    <w:rsid w:val="00B75454"/>
    <w:rsid w:val="00B7674B"/>
    <w:rsid w:val="00B76BCD"/>
    <w:rsid w:val="00B76EE9"/>
    <w:rsid w:val="00B77231"/>
    <w:rsid w:val="00B77880"/>
    <w:rsid w:val="00B80D90"/>
    <w:rsid w:val="00B82613"/>
    <w:rsid w:val="00B82620"/>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9EA"/>
    <w:rsid w:val="00BE4EC9"/>
    <w:rsid w:val="00BE5BC5"/>
    <w:rsid w:val="00BE631E"/>
    <w:rsid w:val="00BE6BEC"/>
    <w:rsid w:val="00BF0CCF"/>
    <w:rsid w:val="00BF0DE3"/>
    <w:rsid w:val="00BF0FC5"/>
    <w:rsid w:val="00BF10BC"/>
    <w:rsid w:val="00BF21AC"/>
    <w:rsid w:val="00BF2E53"/>
    <w:rsid w:val="00BF352A"/>
    <w:rsid w:val="00BF3669"/>
    <w:rsid w:val="00BF3C0D"/>
    <w:rsid w:val="00BF4154"/>
    <w:rsid w:val="00BF6252"/>
    <w:rsid w:val="00BF711C"/>
    <w:rsid w:val="00BF748E"/>
    <w:rsid w:val="00BF789B"/>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57B7"/>
    <w:rsid w:val="00C272E8"/>
    <w:rsid w:val="00C278B6"/>
    <w:rsid w:val="00C27C76"/>
    <w:rsid w:val="00C30ABC"/>
    <w:rsid w:val="00C30B60"/>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340"/>
    <w:rsid w:val="00C51C37"/>
    <w:rsid w:val="00C520B1"/>
    <w:rsid w:val="00C522D6"/>
    <w:rsid w:val="00C52C52"/>
    <w:rsid w:val="00C53D16"/>
    <w:rsid w:val="00C54020"/>
    <w:rsid w:val="00C5406F"/>
    <w:rsid w:val="00C545C5"/>
    <w:rsid w:val="00C54817"/>
    <w:rsid w:val="00C54F35"/>
    <w:rsid w:val="00C55566"/>
    <w:rsid w:val="00C55FFD"/>
    <w:rsid w:val="00C57A01"/>
    <w:rsid w:val="00C57A2D"/>
    <w:rsid w:val="00C60B07"/>
    <w:rsid w:val="00C61D4B"/>
    <w:rsid w:val="00C621AC"/>
    <w:rsid w:val="00C62B0A"/>
    <w:rsid w:val="00C63848"/>
    <w:rsid w:val="00C63C52"/>
    <w:rsid w:val="00C63F08"/>
    <w:rsid w:val="00C6528C"/>
    <w:rsid w:val="00C661E8"/>
    <w:rsid w:val="00C70080"/>
    <w:rsid w:val="00C70084"/>
    <w:rsid w:val="00C7090B"/>
    <w:rsid w:val="00C7235B"/>
    <w:rsid w:val="00C72E18"/>
    <w:rsid w:val="00C731AD"/>
    <w:rsid w:val="00C7380B"/>
    <w:rsid w:val="00C74421"/>
    <w:rsid w:val="00C74B76"/>
    <w:rsid w:val="00C75F2F"/>
    <w:rsid w:val="00C75FEE"/>
    <w:rsid w:val="00C76F1D"/>
    <w:rsid w:val="00C77937"/>
    <w:rsid w:val="00C77CA4"/>
    <w:rsid w:val="00C77D26"/>
    <w:rsid w:val="00C80B90"/>
    <w:rsid w:val="00C80BDF"/>
    <w:rsid w:val="00C815DF"/>
    <w:rsid w:val="00C81819"/>
    <w:rsid w:val="00C82FEE"/>
    <w:rsid w:val="00C84D39"/>
    <w:rsid w:val="00C85277"/>
    <w:rsid w:val="00C85806"/>
    <w:rsid w:val="00C85D76"/>
    <w:rsid w:val="00C86B1D"/>
    <w:rsid w:val="00C86D69"/>
    <w:rsid w:val="00C8735C"/>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99C"/>
    <w:rsid w:val="00CA4F8B"/>
    <w:rsid w:val="00CA5445"/>
    <w:rsid w:val="00CB09DA"/>
    <w:rsid w:val="00CB0BD9"/>
    <w:rsid w:val="00CB0D29"/>
    <w:rsid w:val="00CB1CAC"/>
    <w:rsid w:val="00CB1DE8"/>
    <w:rsid w:val="00CB1E3B"/>
    <w:rsid w:val="00CB1F1D"/>
    <w:rsid w:val="00CB51A3"/>
    <w:rsid w:val="00CB6795"/>
    <w:rsid w:val="00CB71F8"/>
    <w:rsid w:val="00CC05A0"/>
    <w:rsid w:val="00CC06E1"/>
    <w:rsid w:val="00CC180A"/>
    <w:rsid w:val="00CC1F61"/>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ED8"/>
    <w:rsid w:val="00CD48AE"/>
    <w:rsid w:val="00CD497A"/>
    <w:rsid w:val="00CD761D"/>
    <w:rsid w:val="00CD76B5"/>
    <w:rsid w:val="00CD78B9"/>
    <w:rsid w:val="00CE216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761"/>
    <w:rsid w:val="00D13675"/>
    <w:rsid w:val="00D14487"/>
    <w:rsid w:val="00D145D1"/>
    <w:rsid w:val="00D149EC"/>
    <w:rsid w:val="00D15E7E"/>
    <w:rsid w:val="00D16058"/>
    <w:rsid w:val="00D16D81"/>
    <w:rsid w:val="00D16FDD"/>
    <w:rsid w:val="00D20016"/>
    <w:rsid w:val="00D207A7"/>
    <w:rsid w:val="00D2279F"/>
    <w:rsid w:val="00D22AF1"/>
    <w:rsid w:val="00D22E93"/>
    <w:rsid w:val="00D232C2"/>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374"/>
    <w:rsid w:val="00D4493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D9D"/>
    <w:rsid w:val="00D62ECD"/>
    <w:rsid w:val="00D64426"/>
    <w:rsid w:val="00D64475"/>
    <w:rsid w:val="00D650E6"/>
    <w:rsid w:val="00D65D78"/>
    <w:rsid w:val="00D6600D"/>
    <w:rsid w:val="00D66B04"/>
    <w:rsid w:val="00D67BC5"/>
    <w:rsid w:val="00D7021B"/>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2610"/>
    <w:rsid w:val="00DC2D34"/>
    <w:rsid w:val="00DC318A"/>
    <w:rsid w:val="00DC3A9D"/>
    <w:rsid w:val="00DC4004"/>
    <w:rsid w:val="00DC4243"/>
    <w:rsid w:val="00DC5584"/>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E7D52"/>
    <w:rsid w:val="00DF100B"/>
    <w:rsid w:val="00DF11B7"/>
    <w:rsid w:val="00DF4359"/>
    <w:rsid w:val="00DF712A"/>
    <w:rsid w:val="00DF73C1"/>
    <w:rsid w:val="00DF7511"/>
    <w:rsid w:val="00DF7751"/>
    <w:rsid w:val="00E009B1"/>
    <w:rsid w:val="00E00BC3"/>
    <w:rsid w:val="00E011D7"/>
    <w:rsid w:val="00E02000"/>
    <w:rsid w:val="00E031BB"/>
    <w:rsid w:val="00E0417B"/>
    <w:rsid w:val="00E0576C"/>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2789D"/>
    <w:rsid w:val="00E30F2D"/>
    <w:rsid w:val="00E31651"/>
    <w:rsid w:val="00E319DB"/>
    <w:rsid w:val="00E31AFC"/>
    <w:rsid w:val="00E3250F"/>
    <w:rsid w:val="00E3381A"/>
    <w:rsid w:val="00E3409E"/>
    <w:rsid w:val="00E34F76"/>
    <w:rsid w:val="00E35558"/>
    <w:rsid w:val="00E35BFF"/>
    <w:rsid w:val="00E36E99"/>
    <w:rsid w:val="00E37BE5"/>
    <w:rsid w:val="00E40CE8"/>
    <w:rsid w:val="00E41A27"/>
    <w:rsid w:val="00E41AB4"/>
    <w:rsid w:val="00E42737"/>
    <w:rsid w:val="00E43EF4"/>
    <w:rsid w:val="00E44906"/>
    <w:rsid w:val="00E45C77"/>
    <w:rsid w:val="00E4608B"/>
    <w:rsid w:val="00E46C5D"/>
    <w:rsid w:val="00E46D7F"/>
    <w:rsid w:val="00E501D3"/>
    <w:rsid w:val="00E51252"/>
    <w:rsid w:val="00E53A01"/>
    <w:rsid w:val="00E564C4"/>
    <w:rsid w:val="00E567C9"/>
    <w:rsid w:val="00E57E1A"/>
    <w:rsid w:val="00E604C4"/>
    <w:rsid w:val="00E60809"/>
    <w:rsid w:val="00E60CAE"/>
    <w:rsid w:val="00E61300"/>
    <w:rsid w:val="00E635B9"/>
    <w:rsid w:val="00E65D15"/>
    <w:rsid w:val="00E66CD8"/>
    <w:rsid w:val="00E67802"/>
    <w:rsid w:val="00E67EE5"/>
    <w:rsid w:val="00E7013A"/>
    <w:rsid w:val="00E72C6B"/>
    <w:rsid w:val="00E73920"/>
    <w:rsid w:val="00E7397B"/>
    <w:rsid w:val="00E73AB7"/>
    <w:rsid w:val="00E74F5D"/>
    <w:rsid w:val="00E76034"/>
    <w:rsid w:val="00E77C9F"/>
    <w:rsid w:val="00E80440"/>
    <w:rsid w:val="00E817E0"/>
    <w:rsid w:val="00E82EE4"/>
    <w:rsid w:val="00E831E7"/>
    <w:rsid w:val="00E843B5"/>
    <w:rsid w:val="00E84A3B"/>
    <w:rsid w:val="00E85307"/>
    <w:rsid w:val="00E85B0A"/>
    <w:rsid w:val="00E86556"/>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A6D"/>
    <w:rsid w:val="00ED6D4A"/>
    <w:rsid w:val="00ED721A"/>
    <w:rsid w:val="00ED738C"/>
    <w:rsid w:val="00ED7918"/>
    <w:rsid w:val="00ED7FD3"/>
    <w:rsid w:val="00EE0E5D"/>
    <w:rsid w:val="00EE11C2"/>
    <w:rsid w:val="00EE2A61"/>
    <w:rsid w:val="00EE3663"/>
    <w:rsid w:val="00EE41C4"/>
    <w:rsid w:val="00EE56A9"/>
    <w:rsid w:val="00EE5A27"/>
    <w:rsid w:val="00EE6E77"/>
    <w:rsid w:val="00EE76A9"/>
    <w:rsid w:val="00EE799E"/>
    <w:rsid w:val="00EE7CA8"/>
    <w:rsid w:val="00EE7FA7"/>
    <w:rsid w:val="00EF0322"/>
    <w:rsid w:val="00EF1093"/>
    <w:rsid w:val="00EF1FCB"/>
    <w:rsid w:val="00EF21C3"/>
    <w:rsid w:val="00EF2E6B"/>
    <w:rsid w:val="00EF3049"/>
    <w:rsid w:val="00EF54D1"/>
    <w:rsid w:val="00EF67BB"/>
    <w:rsid w:val="00EF72F9"/>
    <w:rsid w:val="00F0021E"/>
    <w:rsid w:val="00F0030E"/>
    <w:rsid w:val="00F00CD1"/>
    <w:rsid w:val="00F01E6B"/>
    <w:rsid w:val="00F0241C"/>
    <w:rsid w:val="00F031EE"/>
    <w:rsid w:val="00F04066"/>
    <w:rsid w:val="00F0465B"/>
    <w:rsid w:val="00F05759"/>
    <w:rsid w:val="00F064EC"/>
    <w:rsid w:val="00F06BF2"/>
    <w:rsid w:val="00F07F39"/>
    <w:rsid w:val="00F10CB9"/>
    <w:rsid w:val="00F110CD"/>
    <w:rsid w:val="00F110D5"/>
    <w:rsid w:val="00F12351"/>
    <w:rsid w:val="00F13C24"/>
    <w:rsid w:val="00F144AD"/>
    <w:rsid w:val="00F1490A"/>
    <w:rsid w:val="00F14CF4"/>
    <w:rsid w:val="00F15193"/>
    <w:rsid w:val="00F16739"/>
    <w:rsid w:val="00F16DE2"/>
    <w:rsid w:val="00F2052B"/>
    <w:rsid w:val="00F22183"/>
    <w:rsid w:val="00F2260F"/>
    <w:rsid w:val="00F242AD"/>
    <w:rsid w:val="00F247F2"/>
    <w:rsid w:val="00F2518F"/>
    <w:rsid w:val="00F252A8"/>
    <w:rsid w:val="00F265F7"/>
    <w:rsid w:val="00F27FA6"/>
    <w:rsid w:val="00F32C11"/>
    <w:rsid w:val="00F32F95"/>
    <w:rsid w:val="00F3356D"/>
    <w:rsid w:val="00F33DC8"/>
    <w:rsid w:val="00F34444"/>
    <w:rsid w:val="00F378F1"/>
    <w:rsid w:val="00F403A1"/>
    <w:rsid w:val="00F403DB"/>
    <w:rsid w:val="00F4065A"/>
    <w:rsid w:val="00F4275C"/>
    <w:rsid w:val="00F434B2"/>
    <w:rsid w:val="00F44D7F"/>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5330"/>
    <w:rsid w:val="00F75B66"/>
    <w:rsid w:val="00F76BD9"/>
    <w:rsid w:val="00F80318"/>
    <w:rsid w:val="00F80703"/>
    <w:rsid w:val="00F80948"/>
    <w:rsid w:val="00F81387"/>
    <w:rsid w:val="00F82134"/>
    <w:rsid w:val="00F822E3"/>
    <w:rsid w:val="00F8283D"/>
    <w:rsid w:val="00F82866"/>
    <w:rsid w:val="00F841FB"/>
    <w:rsid w:val="00F84421"/>
    <w:rsid w:val="00F8449B"/>
    <w:rsid w:val="00F84B44"/>
    <w:rsid w:val="00F85691"/>
    <w:rsid w:val="00F85F92"/>
    <w:rsid w:val="00F85F96"/>
    <w:rsid w:val="00F86653"/>
    <w:rsid w:val="00F86904"/>
    <w:rsid w:val="00F87032"/>
    <w:rsid w:val="00F87094"/>
    <w:rsid w:val="00F87AB3"/>
    <w:rsid w:val="00F87F6E"/>
    <w:rsid w:val="00F90AFC"/>
    <w:rsid w:val="00F913DC"/>
    <w:rsid w:val="00F91DDA"/>
    <w:rsid w:val="00F930FD"/>
    <w:rsid w:val="00F9397A"/>
    <w:rsid w:val="00F93A37"/>
    <w:rsid w:val="00F94182"/>
    <w:rsid w:val="00F9431F"/>
    <w:rsid w:val="00F944D9"/>
    <w:rsid w:val="00F94DB3"/>
    <w:rsid w:val="00F96500"/>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008"/>
    <w:rsid w:val="00FB7A0B"/>
    <w:rsid w:val="00FB7EB6"/>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0"/>
    <w:rsid w:val="00FE4C88"/>
    <w:rsid w:val="00FE515A"/>
    <w:rsid w:val="00FE5421"/>
    <w:rsid w:val="00FE5624"/>
    <w:rsid w:val="00FE5703"/>
    <w:rsid w:val="00FE5D2C"/>
    <w:rsid w:val="00FE5FBF"/>
    <w:rsid w:val="00FE6919"/>
    <w:rsid w:val="00FE6C25"/>
    <w:rsid w:val="00FE7CF9"/>
    <w:rsid w:val="00FF033A"/>
    <w:rsid w:val="00FF0964"/>
    <w:rsid w:val="00FF0F67"/>
    <w:rsid w:val="00FF16F2"/>
    <w:rsid w:val="00FF1F9B"/>
    <w:rsid w:val="00FF2611"/>
    <w:rsid w:val="00FF2B42"/>
    <w:rsid w:val="00FF2D5B"/>
    <w:rsid w:val="00FF3B7F"/>
    <w:rsid w:val="00FF4F92"/>
    <w:rsid w:val="00FF5428"/>
    <w:rsid w:val="00FF54EB"/>
    <w:rsid w:val="00FF6822"/>
    <w:rsid w:val="00FF73D0"/>
    <w:rsid w:val="01AC2D60"/>
    <w:rsid w:val="040A21AF"/>
    <w:rsid w:val="06BA53E3"/>
    <w:rsid w:val="06C116FD"/>
    <w:rsid w:val="070064E9"/>
    <w:rsid w:val="07B39E99"/>
    <w:rsid w:val="07BA243F"/>
    <w:rsid w:val="0960B8B2"/>
    <w:rsid w:val="09C0678C"/>
    <w:rsid w:val="0A531494"/>
    <w:rsid w:val="0B7B0FD4"/>
    <w:rsid w:val="0C365EA4"/>
    <w:rsid w:val="0C7C81B0"/>
    <w:rsid w:val="0D0EDE05"/>
    <w:rsid w:val="0DE61553"/>
    <w:rsid w:val="0E29498A"/>
    <w:rsid w:val="0E63D3C4"/>
    <w:rsid w:val="0ED41F8D"/>
    <w:rsid w:val="0EFDD77C"/>
    <w:rsid w:val="0F0C63F5"/>
    <w:rsid w:val="0F280164"/>
    <w:rsid w:val="0F88C7F4"/>
    <w:rsid w:val="0FE63526"/>
    <w:rsid w:val="10E807B4"/>
    <w:rsid w:val="10FE28B3"/>
    <w:rsid w:val="11194638"/>
    <w:rsid w:val="116D670A"/>
    <w:rsid w:val="11A2E14B"/>
    <w:rsid w:val="1328B26E"/>
    <w:rsid w:val="141204DA"/>
    <w:rsid w:val="14A054AA"/>
    <w:rsid w:val="14A7980B"/>
    <w:rsid w:val="16343A3F"/>
    <w:rsid w:val="16512788"/>
    <w:rsid w:val="1703FA0C"/>
    <w:rsid w:val="176B25A9"/>
    <w:rsid w:val="1825846E"/>
    <w:rsid w:val="184204ED"/>
    <w:rsid w:val="1915AFB6"/>
    <w:rsid w:val="1A219784"/>
    <w:rsid w:val="1A482832"/>
    <w:rsid w:val="1C2DB5CF"/>
    <w:rsid w:val="1C726F4E"/>
    <w:rsid w:val="1CCEFC98"/>
    <w:rsid w:val="1D3F0ADE"/>
    <w:rsid w:val="1DBAFE4C"/>
    <w:rsid w:val="1E8211F6"/>
    <w:rsid w:val="1E97CC01"/>
    <w:rsid w:val="1F0D38D6"/>
    <w:rsid w:val="1FAE4E7B"/>
    <w:rsid w:val="1FEF8707"/>
    <w:rsid w:val="207C5373"/>
    <w:rsid w:val="20809F63"/>
    <w:rsid w:val="20B6CDF1"/>
    <w:rsid w:val="20C9F325"/>
    <w:rsid w:val="20EEC570"/>
    <w:rsid w:val="21A61277"/>
    <w:rsid w:val="2325766C"/>
    <w:rsid w:val="233FF8B8"/>
    <w:rsid w:val="244A96F8"/>
    <w:rsid w:val="248414A5"/>
    <w:rsid w:val="25612092"/>
    <w:rsid w:val="25D5658B"/>
    <w:rsid w:val="2627B220"/>
    <w:rsid w:val="264E85C3"/>
    <w:rsid w:val="266FE516"/>
    <w:rsid w:val="2717C92B"/>
    <w:rsid w:val="27B9D662"/>
    <w:rsid w:val="28CC2A15"/>
    <w:rsid w:val="2A307146"/>
    <w:rsid w:val="2A315D72"/>
    <w:rsid w:val="2AA3ECEF"/>
    <w:rsid w:val="2C081102"/>
    <w:rsid w:val="2C87A766"/>
    <w:rsid w:val="2CCCC7AE"/>
    <w:rsid w:val="2D667E6D"/>
    <w:rsid w:val="2F30754C"/>
    <w:rsid w:val="2F6639AC"/>
    <w:rsid w:val="2FE51534"/>
    <w:rsid w:val="31C56060"/>
    <w:rsid w:val="32182866"/>
    <w:rsid w:val="32975CEE"/>
    <w:rsid w:val="330A0C68"/>
    <w:rsid w:val="33949CF5"/>
    <w:rsid w:val="33A4A8DC"/>
    <w:rsid w:val="3464471D"/>
    <w:rsid w:val="346901B8"/>
    <w:rsid w:val="3709947C"/>
    <w:rsid w:val="38076F22"/>
    <w:rsid w:val="38407FA1"/>
    <w:rsid w:val="38986477"/>
    <w:rsid w:val="3A31BD87"/>
    <w:rsid w:val="3A4DB84D"/>
    <w:rsid w:val="3A873327"/>
    <w:rsid w:val="3A9BAB2D"/>
    <w:rsid w:val="3B12303E"/>
    <w:rsid w:val="3B6CD76C"/>
    <w:rsid w:val="3E038D88"/>
    <w:rsid w:val="3E61DC49"/>
    <w:rsid w:val="3F8AA7C7"/>
    <w:rsid w:val="4008D6ED"/>
    <w:rsid w:val="402B8C46"/>
    <w:rsid w:val="407BB529"/>
    <w:rsid w:val="411D94BF"/>
    <w:rsid w:val="416979EA"/>
    <w:rsid w:val="41CA4D00"/>
    <w:rsid w:val="4204F716"/>
    <w:rsid w:val="4300A28A"/>
    <w:rsid w:val="4439A050"/>
    <w:rsid w:val="443D3201"/>
    <w:rsid w:val="44C7AF3F"/>
    <w:rsid w:val="44FC3CBD"/>
    <w:rsid w:val="4592DFDC"/>
    <w:rsid w:val="46A7B5C6"/>
    <w:rsid w:val="46A87EA7"/>
    <w:rsid w:val="4724FB59"/>
    <w:rsid w:val="47ED3E0C"/>
    <w:rsid w:val="4864C39F"/>
    <w:rsid w:val="48AC1F1E"/>
    <w:rsid w:val="48B6BE8E"/>
    <w:rsid w:val="48C8C21C"/>
    <w:rsid w:val="48CAD879"/>
    <w:rsid w:val="4A2AA85C"/>
    <w:rsid w:val="4A351B87"/>
    <w:rsid w:val="4A532CC9"/>
    <w:rsid w:val="4CEF64AA"/>
    <w:rsid w:val="4D5F178A"/>
    <w:rsid w:val="4D62406C"/>
    <w:rsid w:val="4D641760"/>
    <w:rsid w:val="4E24536E"/>
    <w:rsid w:val="4F47E12C"/>
    <w:rsid w:val="4FC3917F"/>
    <w:rsid w:val="52562533"/>
    <w:rsid w:val="5372681D"/>
    <w:rsid w:val="53C8C3BE"/>
    <w:rsid w:val="558CAF5F"/>
    <w:rsid w:val="559CF565"/>
    <w:rsid w:val="567380E6"/>
    <w:rsid w:val="5722E883"/>
    <w:rsid w:val="574EC407"/>
    <w:rsid w:val="576C7673"/>
    <w:rsid w:val="577ABB3F"/>
    <w:rsid w:val="578C81EA"/>
    <w:rsid w:val="578D3714"/>
    <w:rsid w:val="57FB48B2"/>
    <w:rsid w:val="58E50950"/>
    <w:rsid w:val="59236257"/>
    <w:rsid w:val="59268B70"/>
    <w:rsid w:val="59DEB329"/>
    <w:rsid w:val="5A09510C"/>
    <w:rsid w:val="5A1F6C83"/>
    <w:rsid w:val="5B1F9084"/>
    <w:rsid w:val="5B329F15"/>
    <w:rsid w:val="5B73DA29"/>
    <w:rsid w:val="5B7ECE71"/>
    <w:rsid w:val="5C07BE12"/>
    <w:rsid w:val="5DDAE991"/>
    <w:rsid w:val="5E39F18E"/>
    <w:rsid w:val="5FB367A3"/>
    <w:rsid w:val="601429BD"/>
    <w:rsid w:val="60176274"/>
    <w:rsid w:val="60417B16"/>
    <w:rsid w:val="60757623"/>
    <w:rsid w:val="60BFB52A"/>
    <w:rsid w:val="616465FB"/>
    <w:rsid w:val="621751B3"/>
    <w:rsid w:val="62470F64"/>
    <w:rsid w:val="627F4588"/>
    <w:rsid w:val="6361E8DA"/>
    <w:rsid w:val="6383B2B3"/>
    <w:rsid w:val="64E882BE"/>
    <w:rsid w:val="655741C0"/>
    <w:rsid w:val="65FA20B1"/>
    <w:rsid w:val="661D2E44"/>
    <w:rsid w:val="66740B0C"/>
    <w:rsid w:val="6700201C"/>
    <w:rsid w:val="67205F1A"/>
    <w:rsid w:val="672BEDA5"/>
    <w:rsid w:val="68D092B6"/>
    <w:rsid w:val="695A62B8"/>
    <w:rsid w:val="6A5463FA"/>
    <w:rsid w:val="6C273A3A"/>
    <w:rsid w:val="6C487DC0"/>
    <w:rsid w:val="6C4C7311"/>
    <w:rsid w:val="6D002D81"/>
    <w:rsid w:val="6DCE0266"/>
    <w:rsid w:val="6F017132"/>
    <w:rsid w:val="6F15181F"/>
    <w:rsid w:val="6F2EE974"/>
    <w:rsid w:val="6F9B6E45"/>
    <w:rsid w:val="6FDB62BE"/>
    <w:rsid w:val="701B3BE7"/>
    <w:rsid w:val="70214CAD"/>
    <w:rsid w:val="72146DBB"/>
    <w:rsid w:val="72495E88"/>
    <w:rsid w:val="72654683"/>
    <w:rsid w:val="730CFBD0"/>
    <w:rsid w:val="73F31950"/>
    <w:rsid w:val="740C7680"/>
    <w:rsid w:val="740CD04C"/>
    <w:rsid w:val="753A2DF0"/>
    <w:rsid w:val="7572CF84"/>
    <w:rsid w:val="7596BB14"/>
    <w:rsid w:val="7609B8DD"/>
    <w:rsid w:val="760D654E"/>
    <w:rsid w:val="770A784C"/>
    <w:rsid w:val="77D6EBC8"/>
    <w:rsid w:val="781ED33A"/>
    <w:rsid w:val="78658F0D"/>
    <w:rsid w:val="78A85DED"/>
    <w:rsid w:val="78C431AB"/>
    <w:rsid w:val="79221B3C"/>
    <w:rsid w:val="793BA90F"/>
    <w:rsid w:val="7B77501E"/>
    <w:rsid w:val="7C1488A0"/>
    <w:rsid w:val="7C901131"/>
    <w:rsid w:val="7CA925C1"/>
    <w:rsid w:val="7CEEF4C9"/>
    <w:rsid w:val="7D949928"/>
    <w:rsid w:val="7DD448E5"/>
    <w:rsid w:val="7E80524B"/>
    <w:rsid w:val="7E970DAE"/>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4"/>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16"/>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20"/>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21"/>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1521316469">
          <w:marLeft w:val="0"/>
          <w:marRight w:val="0"/>
          <w:marTop w:val="0"/>
          <w:marBottom w:val="0"/>
          <w:divBdr>
            <w:top w:val="none" w:sz="0" w:space="0" w:color="auto"/>
            <w:left w:val="none" w:sz="0" w:space="0" w:color="auto"/>
            <w:bottom w:val="none" w:sz="0" w:space="0" w:color="auto"/>
            <w:right w:val="none" w:sz="0" w:space="0" w:color="auto"/>
          </w:divBdr>
        </w:div>
        <w:div w:id="314264164">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916524113">
          <w:marLeft w:val="0"/>
          <w:marRight w:val="0"/>
          <w:marTop w:val="0"/>
          <w:marBottom w:val="0"/>
          <w:divBdr>
            <w:top w:val="none" w:sz="0" w:space="0" w:color="auto"/>
            <w:left w:val="none" w:sz="0" w:space="0" w:color="auto"/>
            <w:bottom w:val="none" w:sz="0" w:space="0" w:color="auto"/>
            <w:right w:val="none" w:sz="0" w:space="0" w:color="auto"/>
          </w:divBdr>
        </w:div>
        <w:div w:id="187565807">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995527873">
          <w:marLeft w:val="0"/>
          <w:marRight w:val="0"/>
          <w:marTop w:val="0"/>
          <w:marBottom w:val="0"/>
          <w:divBdr>
            <w:top w:val="none" w:sz="0" w:space="0" w:color="auto"/>
            <w:left w:val="none" w:sz="0" w:space="0" w:color="auto"/>
            <w:bottom w:val="none" w:sz="0" w:space="0" w:color="auto"/>
            <w:right w:val="none" w:sz="0" w:space="0" w:color="auto"/>
          </w:divBdr>
        </w:div>
        <w:div w:id="1559899805">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1850244577">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73743157">
          <w:marLeft w:val="1166"/>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5AIRPNAIUNRU-1830940522-7825</_dlc_DocId>
    <_dlc_DocIdUrl xmlns="71c5aaf6-e6ce-465b-b873-5148d2a4c105">
      <Url>https://nokia.sharepoint.com/sites/c5g/5gradio/_layouts/15/DocIdRedir.aspx?ID=5AIRPNAIUNRU-1830940522-7825</Url>
      <Description>5AIRPNAIUNRU-1830940522-7825</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19C59-BB1B-4F91-BC9D-C8522A32A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5BBBB9-8C68-41D8-84A0-49B74FE29836}">
  <ds:schemaRefs>
    <ds:schemaRef ds:uri="http://schemas.microsoft.com/sharepoint/events"/>
  </ds:schemaRefs>
</ds:datastoreItem>
</file>

<file path=customXml/itemProps3.xml><?xml version="1.0" encoding="utf-8"?>
<ds:datastoreItem xmlns:ds="http://schemas.openxmlformats.org/officeDocument/2006/customXml" ds:itemID="{75AE46C1-5939-424B-9C3C-66BF1C4F6A82}">
  <ds:schemaRef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95d2e41d-1f11-4347-bb1c-11d6a32975dd"/>
    <ds:schemaRef ds:uri="http://schemas.openxmlformats.org/package/2006/metadata/core-properties"/>
    <ds:schemaRef ds:uri="http://purl.org/dc/terms/"/>
    <ds:schemaRef ds:uri="http://purl.org/dc/dcmitype/"/>
    <ds:schemaRef ds:uri="ebabf6ce-2443-438c-9946-ecc878e7654a"/>
    <ds:schemaRef ds:uri="http://www.w3.org/XML/1998/namespace"/>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7AB18B6D-48C0-4843-A260-A0459BBDE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919</Words>
  <Characters>5240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2</cp:revision>
  <cp:lastPrinted>2019-03-28T09:37:00Z</cp:lastPrinted>
  <dcterms:created xsi:type="dcterms:W3CDTF">2020-05-15T14:56:00Z</dcterms:created>
  <dcterms:modified xsi:type="dcterms:W3CDTF">2020-05-15T14:56:00Z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bb66173c-a7aa-4186-9975-d6ab6ae835dc</vt:lpwstr>
  </property>
  <property fmtid="{D5CDD505-2E9C-101B-9397-08002B2CF9AE}" pid="9" name="AuthorIds_UIVersion_2048">
    <vt:lpwstr>14130</vt:lpwstr>
  </property>
  <property fmtid="{D5CDD505-2E9C-101B-9397-08002B2CF9AE}" pid="10" name="AuthorIds_UIVersion_512">
    <vt:lpwstr>14130</vt:lpwstr>
  </property>
</Properties>
</file>